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5E" w:rsidRPr="00FA7986" w:rsidRDefault="0064125E" w:rsidP="0064125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09 января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9 года, № 1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348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64125E" w:rsidRPr="00FA7986" w:rsidRDefault="0064125E" w:rsidP="006412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64125E">
      <w:pPr>
        <w:spacing w:after="0" w:line="240" w:lineRule="auto"/>
      </w:pPr>
    </w:p>
    <w:p w:rsidR="0064125E" w:rsidRPr="001F1CA3" w:rsidRDefault="0064125E" w:rsidP="006412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CA3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</w:t>
      </w:r>
      <w:r w:rsidRPr="001F1C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НОВОЦЕЛИНН</w:t>
      </w:r>
      <w:r w:rsidRPr="001F1CA3">
        <w:rPr>
          <w:rFonts w:ascii="Times New Roman" w:hAnsi="Times New Roman" w:cs="Times New Roman"/>
          <w:b/>
          <w:sz w:val="28"/>
          <w:szCs w:val="28"/>
        </w:rPr>
        <w:t>ОГО</w:t>
      </w:r>
      <w:r w:rsidRPr="001F1CA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СЕЛЬСОВЕТА</w:t>
      </w:r>
    </w:p>
    <w:p w:rsidR="0064125E" w:rsidRPr="008F4337" w:rsidRDefault="0064125E" w:rsidP="0064125E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CA3">
        <w:rPr>
          <w:rFonts w:ascii="Times New Roman" w:hAnsi="Times New Roman" w:cs="Times New Roman"/>
          <w:b/>
          <w:sz w:val="28"/>
          <w:szCs w:val="28"/>
        </w:rPr>
        <w:t xml:space="preserve">КОЧКОВСКОГО  РАЙОНА </w:t>
      </w:r>
      <w:r w:rsidRPr="001F1CA3">
        <w:rPr>
          <w:rFonts w:ascii="Times New Roman" w:hAnsi="Times New Roman" w:cs="Times New Roman"/>
          <w:b/>
          <w:snapToGrid w:val="0"/>
          <w:sz w:val="28"/>
          <w:szCs w:val="28"/>
        </w:rPr>
        <w:t>НОВОСИБИРСКОЙ ОБЛАСТИ</w:t>
      </w:r>
    </w:p>
    <w:p w:rsidR="0064125E" w:rsidRDefault="0064125E" w:rsidP="0064125E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4125E" w:rsidRPr="0064125E" w:rsidRDefault="0064125E" w:rsidP="0064125E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napToGrid w:val="0"/>
        </w:rPr>
      </w:pPr>
      <w:r w:rsidRPr="0064125E">
        <w:rPr>
          <w:rFonts w:ascii="Times New Roman" w:hAnsi="Times New Roman" w:cs="Times New Roman"/>
          <w:b/>
          <w:snapToGrid w:val="0"/>
        </w:rPr>
        <w:t>ПОСТАНОВЛЕНИЕ</w:t>
      </w:r>
    </w:p>
    <w:p w:rsidR="0064125E" w:rsidRPr="0064125E" w:rsidRDefault="0064125E" w:rsidP="0064125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</w:rPr>
      </w:pPr>
    </w:p>
    <w:p w:rsidR="0064125E" w:rsidRPr="0064125E" w:rsidRDefault="0064125E" w:rsidP="0064125E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от 09.01.2019                            № 1</w:t>
      </w:r>
    </w:p>
    <w:p w:rsidR="0064125E" w:rsidRPr="0064125E" w:rsidRDefault="0064125E" w:rsidP="0064125E">
      <w:pPr>
        <w:shd w:val="clear" w:color="auto" w:fill="FFFFFF"/>
        <w:spacing w:after="0" w:line="0" w:lineRule="atLeast"/>
        <w:rPr>
          <w:rFonts w:ascii="Times New Roman" w:hAnsi="Times New Roman" w:cs="Times New Roman"/>
          <w:b/>
        </w:rPr>
      </w:pPr>
    </w:p>
    <w:p w:rsidR="0064125E" w:rsidRPr="0064125E" w:rsidRDefault="0064125E" w:rsidP="0064125E">
      <w:pPr>
        <w:pStyle w:val="3"/>
        <w:spacing w:line="0" w:lineRule="atLeast"/>
        <w:ind w:left="0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О внесении изменений  в постановление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 xml:space="preserve"> </w:t>
      </w:r>
      <w:r w:rsidRPr="0064125E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ru-RU"/>
        </w:rPr>
        <w:t>Новоцелинного сельсовета Кочковского района Новосибирской области от 15.01.2018 года № 4/1 «Об утверждении Положения об оплате труда военно- учетного работника в администрации Новоцелинного сельсовета Кочковского района Новосибирской области»</w:t>
      </w:r>
    </w:p>
    <w:p w:rsidR="0064125E" w:rsidRPr="00892865" w:rsidRDefault="0064125E" w:rsidP="0064125E"/>
    <w:p w:rsidR="0064125E" w:rsidRPr="0064125E" w:rsidRDefault="0064125E" w:rsidP="0064125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64125E">
        <w:rPr>
          <w:rFonts w:ascii="Times New Roman" w:hAnsi="Times New Roman" w:cs="Times New Roman"/>
          <w:bCs/>
        </w:rPr>
        <w:t xml:space="preserve">  </w:t>
      </w:r>
      <w:r w:rsidRPr="0064125E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64125E">
        <w:rPr>
          <w:rFonts w:ascii="Times New Roman" w:hAnsi="Times New Roman" w:cs="Times New Roman"/>
        </w:rPr>
        <w:t xml:space="preserve">    </w:t>
      </w:r>
      <w:r w:rsidRPr="0064125E">
        <w:rPr>
          <w:rFonts w:ascii="Times New Roman" w:hAnsi="Times New Roman" w:cs="Times New Roman"/>
          <w:lang w:eastAsia="ar-SA"/>
        </w:rPr>
        <w:t>В соответствии с Федеральным законом от 25.12.2018 года № 481-ФЗ «О внесении изменения в ст. 1 Федерального закона «О минимальном размере оплаты труда», и в целях приведения муниципального нормативного правового акта в  соответствие с требованиями действующего законодательства</w:t>
      </w:r>
      <w:r w:rsidRPr="0064125E">
        <w:rPr>
          <w:rFonts w:ascii="Times New Roman" w:hAnsi="Times New Roman" w:cs="Times New Roman"/>
        </w:rPr>
        <w:t xml:space="preserve">, 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  <w:b/>
        </w:rPr>
        <w:t>ПОСТАНОВЛЯЮ: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1. Внести в постановление администрации Новоцелинного сельсовета Кочковского района Новосибирской области от 15</w:t>
      </w:r>
      <w:r w:rsidRPr="0064125E">
        <w:rPr>
          <w:rFonts w:ascii="Times New Roman" w:hAnsi="Times New Roman" w:cs="Times New Roman"/>
          <w:color w:val="000000" w:themeColor="text1"/>
        </w:rPr>
        <w:t>.01.2018 года № 4/1 «Об утверждении Положения об оплате труда военно-учетного работника в администрации Новоцелинного сельсовета Кочковского района Новосибирской области» (с изменениями , внесенными постановлением от 16.07.2018 года № 60) следующие изменения: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1.1. Пункт 2.2. раздела 2 Положения об оплате труда военно-учетного работника в администрации Новоцелинного сельсовета Кочковского района Новосибирской области изложить в следующей редакции: 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«2.2. Установить с 1 января 2019 года оклад в размере 11280,00 рублей.».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2. Настоящее постановление вступает в силу со дня его подписания и распространяется на правоотношения возникшие с 1 января 2019 года. 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4125E" w:rsidRPr="0064125E" w:rsidRDefault="0064125E" w:rsidP="0064125E">
      <w:pPr>
        <w:spacing w:line="240" w:lineRule="auto"/>
        <w:rPr>
          <w:rFonts w:ascii="Times New Roman" w:hAnsi="Times New Roman" w:cs="Times New Roman"/>
        </w:rPr>
      </w:pPr>
    </w:p>
    <w:p w:rsidR="0064125E" w:rsidRDefault="0064125E" w:rsidP="0064125E">
      <w:pPr>
        <w:spacing w:after="0" w:line="240" w:lineRule="auto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Глава  Новоцелинного сельсовета </w:t>
      </w:r>
    </w:p>
    <w:p w:rsidR="0064125E" w:rsidRDefault="0064125E" w:rsidP="0064125E">
      <w:pPr>
        <w:spacing w:after="0" w:line="240" w:lineRule="auto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Кочковского района</w:t>
      </w:r>
    </w:p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 Новосибирской области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4125E">
        <w:rPr>
          <w:rFonts w:ascii="Times New Roman" w:hAnsi="Times New Roman" w:cs="Times New Roman"/>
        </w:rPr>
        <w:t xml:space="preserve">       С.В. Игнатьева</w:t>
      </w:r>
    </w:p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</w:rPr>
      </w:pPr>
    </w:p>
    <w:p w:rsidR="0064125E" w:rsidRPr="0064125E" w:rsidRDefault="0064125E" w:rsidP="0064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125E">
        <w:rPr>
          <w:rFonts w:ascii="Times New Roman" w:hAnsi="Times New Roman" w:cs="Times New Roman"/>
          <w:b/>
          <w:bCs/>
        </w:rPr>
        <w:t>АДМИНИСТРАЦИЯ НОВОЦЕЛИННОГО СЕЛЬСОВЕТА</w:t>
      </w:r>
    </w:p>
    <w:p w:rsidR="0064125E" w:rsidRPr="0064125E" w:rsidRDefault="0064125E" w:rsidP="0064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125E">
        <w:rPr>
          <w:rFonts w:ascii="Times New Roman" w:hAnsi="Times New Roman" w:cs="Times New Roman"/>
          <w:b/>
          <w:bCs/>
        </w:rPr>
        <w:t>КОЧКОВСКОГО РАЙОНА НОВОСИБИРСКОЙ ОБЛАСТИ</w:t>
      </w:r>
    </w:p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125E" w:rsidRPr="0064125E" w:rsidRDefault="0064125E" w:rsidP="0064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125E">
        <w:rPr>
          <w:rFonts w:ascii="Times New Roman" w:hAnsi="Times New Roman" w:cs="Times New Roman"/>
          <w:b/>
          <w:bCs/>
        </w:rPr>
        <w:t>ПОСТАНОВЛЕНИЕ</w:t>
      </w:r>
    </w:p>
    <w:p w:rsidR="0064125E" w:rsidRPr="0064125E" w:rsidRDefault="0064125E" w:rsidP="006412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  <w:bCs/>
        </w:rPr>
      </w:pPr>
      <w:r w:rsidRPr="0064125E">
        <w:rPr>
          <w:rFonts w:ascii="Times New Roman" w:hAnsi="Times New Roman" w:cs="Times New Roman"/>
          <w:bCs/>
        </w:rPr>
        <w:t xml:space="preserve">от  09.01.2019                                                                                                № 2/1  </w:t>
      </w:r>
    </w:p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4125E" w:rsidRPr="0064125E" w:rsidRDefault="0064125E" w:rsidP="00CE64FD">
      <w:pPr>
        <w:pStyle w:val="af3"/>
      </w:pPr>
      <w:r w:rsidRPr="0064125E">
        <w:t>О внесении изменений в постановление от 14.09.2017 года № 72/1 «Об утверждении Положения об оплате труда и выплате стимулирующей части  руководителю муниципального казенного  учреждения культуры</w:t>
      </w:r>
      <w:r>
        <w:t xml:space="preserve"> </w:t>
      </w:r>
      <w:r w:rsidRPr="0064125E">
        <w:t>«Новоцелинное социально – культурное объединение»</w:t>
      </w:r>
    </w:p>
    <w:p w:rsidR="0064125E" w:rsidRPr="00EB476E" w:rsidRDefault="0064125E" w:rsidP="00CE64FD">
      <w:pPr>
        <w:pStyle w:val="af3"/>
      </w:pPr>
    </w:p>
    <w:p w:rsidR="0064125E" w:rsidRPr="00EB476E" w:rsidRDefault="0064125E" w:rsidP="00CE64FD">
      <w:pPr>
        <w:pStyle w:val="af3"/>
        <w:rPr>
          <w:b/>
        </w:rPr>
      </w:pPr>
      <w:r w:rsidRPr="00EB476E">
        <w:lastRenderedPageBreak/>
        <w:t xml:space="preserve">        В соответствии с соглашением № 12 УПЗП от 30.06.2017 г. «О достижении целевого показателя отношения средней заработной платы работников муниципальных учреждений культуры к среднемесячному доходу от трудовой деятельности по Новосибирской области в 2017-2018 годах</w:t>
      </w:r>
      <w:r w:rsidRPr="00EB476E">
        <w:rPr>
          <w:b/>
        </w:rPr>
        <w:t>»</w:t>
      </w:r>
    </w:p>
    <w:p w:rsidR="0064125E" w:rsidRPr="00EB476E" w:rsidRDefault="0064125E" w:rsidP="00CE64FD">
      <w:pPr>
        <w:pStyle w:val="af3"/>
      </w:pPr>
      <w:r w:rsidRPr="00EB476E">
        <w:t>ПОСТАНОВЛЯЮ:</w:t>
      </w:r>
    </w:p>
    <w:p w:rsidR="0064125E" w:rsidRPr="00EB476E" w:rsidRDefault="0064125E" w:rsidP="00CE64FD">
      <w:pPr>
        <w:pStyle w:val="af3"/>
      </w:pPr>
      <w:r w:rsidRPr="00EB476E">
        <w:t>1. Внести в постановление администрации Новоцелинного сельсовета Кочковского района Новосибирской области от 14.09.2017 года № 72/1 «Об утверждении Положения об оплате труда и выплате стимулирующей части  руководителю муниципального казенного  учреждения культуры</w:t>
      </w:r>
      <w:r>
        <w:t xml:space="preserve"> </w:t>
      </w:r>
      <w:r w:rsidRPr="00EB476E">
        <w:t>«Новоцелинное социально – культурное объединение», (с изменениями, внесенными постановлением от 10.01.2018 года № 2/1) следующие изменения:</w:t>
      </w:r>
    </w:p>
    <w:p w:rsidR="0064125E" w:rsidRPr="0064125E" w:rsidRDefault="0064125E" w:rsidP="0064125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Раздел 3. Положения, прилагаемого к постановлению дополнить пунктом 3.14. следующего содержания:</w:t>
      </w:r>
    </w:p>
    <w:p w:rsidR="0064125E" w:rsidRPr="0064125E" w:rsidRDefault="0064125E" w:rsidP="0064125E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«3.14. Работникам учреждений, в том числе руководителям, заместителям руководителей и главным бухгалтерам, могут быть установлены следующие выплаты стимулирующего характера:</w:t>
      </w:r>
    </w:p>
    <w:p w:rsidR="0064125E" w:rsidRPr="0064125E" w:rsidRDefault="0064125E" w:rsidP="006412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64125E" w:rsidRPr="0064125E" w:rsidRDefault="0064125E" w:rsidP="006412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sz w:val="22"/>
          <w:szCs w:val="22"/>
          <w:lang w:val="ru-RU"/>
        </w:rPr>
        <w:t xml:space="preserve">Надбавка за продолжительность непрерывной работы в учреждении. </w:t>
      </w:r>
    </w:p>
    <w:p w:rsidR="0064125E" w:rsidRPr="0064125E" w:rsidRDefault="0064125E" w:rsidP="006412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  <w:iCs/>
        </w:rPr>
        <w:t>Надбавка за продолжительность непрерывной работы</w:t>
      </w:r>
      <w:r w:rsidRPr="0064125E">
        <w:rPr>
          <w:rFonts w:ascii="Times New Roman" w:hAnsi="Times New Roman" w:cs="Times New Roman"/>
        </w:rPr>
        <w:t xml:space="preserve"> в учреждении устанавливается работникам учреждения, </w:t>
      </w:r>
      <w:r w:rsidRPr="0064125E">
        <w:rPr>
          <w:rFonts w:ascii="Times New Roman" w:hAnsi="Times New Roman" w:cs="Times New Roman"/>
          <w:iCs/>
        </w:rPr>
        <w:t>в пределах фонда оплаты труда учреждения.</w:t>
      </w:r>
      <w:r w:rsidRPr="0064125E">
        <w:rPr>
          <w:rFonts w:ascii="Times New Roman" w:hAnsi="Times New Roman" w:cs="Times New Roman"/>
        </w:rPr>
        <w:t xml:space="preserve"> </w:t>
      </w:r>
    </w:p>
    <w:p w:rsidR="0064125E" w:rsidRPr="0064125E" w:rsidRDefault="0064125E" w:rsidP="0064125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Основным документом для определения стажа работы, дающего право на получение надбавки за продолжительность непрерывной работы в учреждении, является трудовая книжка. </w:t>
      </w:r>
    </w:p>
    <w:p w:rsidR="0064125E" w:rsidRPr="0064125E" w:rsidRDefault="0064125E" w:rsidP="006412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sz w:val="22"/>
          <w:szCs w:val="22"/>
          <w:lang w:val="ru-RU"/>
        </w:rPr>
        <w:t xml:space="preserve">Размер надбавки за продолжительность непрерывной работы в учреждении: </w:t>
      </w:r>
    </w:p>
    <w:p w:rsidR="0064125E" w:rsidRPr="0064125E" w:rsidRDefault="0064125E" w:rsidP="0064125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sz w:val="22"/>
          <w:szCs w:val="22"/>
          <w:lang w:val="ru-RU"/>
        </w:rPr>
        <w:t>от 3 до 5 лет – 5%   должностного оклада (оклада);</w:t>
      </w:r>
    </w:p>
    <w:p w:rsidR="0064125E" w:rsidRPr="0064125E" w:rsidRDefault="0064125E" w:rsidP="0064125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sz w:val="22"/>
          <w:szCs w:val="22"/>
          <w:lang w:val="ru-RU"/>
        </w:rPr>
        <w:t>от 5 лет до 10 лет – 7%  должностного оклада (оклада);</w:t>
      </w:r>
    </w:p>
    <w:p w:rsidR="0064125E" w:rsidRPr="0064125E" w:rsidRDefault="0064125E" w:rsidP="0064125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sz w:val="22"/>
          <w:szCs w:val="22"/>
          <w:lang w:val="ru-RU"/>
        </w:rPr>
        <w:t>от 10 лет до 20 лет – 10 %  должностного оклада (оклада);</w:t>
      </w:r>
    </w:p>
    <w:p w:rsidR="0064125E" w:rsidRPr="0064125E" w:rsidRDefault="0064125E" w:rsidP="0064125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4125E">
        <w:rPr>
          <w:rFonts w:ascii="Times New Roman" w:hAnsi="Times New Roman" w:cs="Times New Roman"/>
          <w:sz w:val="22"/>
          <w:szCs w:val="22"/>
          <w:lang w:val="ru-RU"/>
        </w:rPr>
        <w:t>от 20 лет и более – 12 %  должностного оклада (оклада).»;</w:t>
      </w:r>
    </w:p>
    <w:p w:rsidR="0064125E" w:rsidRPr="0064125E" w:rsidRDefault="0064125E" w:rsidP="0064125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P388"/>
      <w:bookmarkEnd w:id="0"/>
      <w:r w:rsidRPr="0064125E">
        <w:rPr>
          <w:rFonts w:ascii="Times New Roman" w:hAnsi="Times New Roman" w:cs="Times New Roman"/>
        </w:rPr>
        <w:t xml:space="preserve">Таблицу 1 в приложении № 1, прилагаемом к </w:t>
      </w:r>
      <w:r w:rsidRPr="0064125E">
        <w:rPr>
          <w:rFonts w:ascii="Times New Roman" w:hAnsi="Times New Roman" w:cs="Times New Roman"/>
          <w:bCs/>
        </w:rPr>
        <w:t xml:space="preserve">Положению по оплате и стимулированию труда  директора Учреждения, изложить в новой редакции </w:t>
      </w:r>
      <w:r w:rsidRPr="0064125E">
        <w:rPr>
          <w:rFonts w:ascii="Times New Roman" w:hAnsi="Times New Roman" w:cs="Times New Roman"/>
        </w:rPr>
        <w:t>согласно приложению;</w:t>
      </w:r>
    </w:p>
    <w:p w:rsidR="0064125E" w:rsidRPr="0064125E" w:rsidRDefault="0064125E" w:rsidP="0064125E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Таблицу 2 в приложении № 1, прилагаемом к </w:t>
      </w:r>
      <w:r w:rsidRPr="0064125E">
        <w:rPr>
          <w:rFonts w:ascii="Times New Roman" w:hAnsi="Times New Roman" w:cs="Times New Roman"/>
          <w:bCs/>
        </w:rPr>
        <w:t xml:space="preserve">Положению по оплате и стимулированию труда  директора Учреждения, изложить в новой редакции </w:t>
      </w:r>
      <w:r w:rsidRPr="0064125E">
        <w:rPr>
          <w:rFonts w:ascii="Times New Roman" w:hAnsi="Times New Roman" w:cs="Times New Roman"/>
        </w:rPr>
        <w:t>согласно приложению;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2.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 </w:t>
      </w:r>
    </w:p>
    <w:p w:rsidR="0064125E" w:rsidRPr="0064125E" w:rsidRDefault="0064125E" w:rsidP="0064125E">
      <w:pPr>
        <w:spacing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64125E" w:rsidRPr="0064125E" w:rsidRDefault="0064125E" w:rsidP="006412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Глава Новоцелинного сельсовета </w:t>
      </w:r>
    </w:p>
    <w:p w:rsidR="0064125E" w:rsidRPr="0064125E" w:rsidRDefault="0064125E" w:rsidP="0064125E">
      <w:pPr>
        <w:spacing w:line="240" w:lineRule="auto"/>
        <w:rPr>
          <w:rFonts w:ascii="Times New Roman" w:hAnsi="Times New Roman" w:cs="Times New Roman"/>
        </w:rPr>
      </w:pPr>
      <w:r w:rsidRPr="0064125E">
        <w:rPr>
          <w:rFonts w:ascii="Times New Roman" w:hAnsi="Times New Roman" w:cs="Times New Roman"/>
        </w:rPr>
        <w:t xml:space="preserve">Кочковского района Новосибирской области                               С.В.Игнатьева </w:t>
      </w:r>
    </w:p>
    <w:tbl>
      <w:tblPr>
        <w:tblW w:w="0" w:type="auto"/>
        <w:jc w:val="right"/>
        <w:tblLook w:val="01E0"/>
      </w:tblPr>
      <w:tblGrid>
        <w:gridCol w:w="3753"/>
      </w:tblGrid>
      <w:tr w:rsidR="0064125E" w:rsidRPr="0064125E" w:rsidTr="002929AC">
        <w:trPr>
          <w:jc w:val="right"/>
        </w:trPr>
        <w:tc>
          <w:tcPr>
            <w:tcW w:w="3753" w:type="dxa"/>
          </w:tcPr>
          <w:p w:rsidR="0064125E" w:rsidRPr="0064125E" w:rsidRDefault="0064125E" w:rsidP="00641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25E">
              <w:rPr>
                <w:rFonts w:ascii="Times New Roman" w:hAnsi="Times New Roman" w:cs="Times New Roman"/>
              </w:rPr>
              <w:t xml:space="preserve"> Приложение №1</w:t>
            </w:r>
          </w:p>
        </w:tc>
      </w:tr>
      <w:tr w:rsidR="0064125E" w:rsidRPr="0064125E" w:rsidTr="002929AC">
        <w:trPr>
          <w:jc w:val="right"/>
        </w:trPr>
        <w:tc>
          <w:tcPr>
            <w:tcW w:w="3753" w:type="dxa"/>
          </w:tcPr>
          <w:p w:rsidR="0064125E" w:rsidRPr="0064125E" w:rsidRDefault="0064125E" w:rsidP="00641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25E">
              <w:rPr>
                <w:rFonts w:ascii="Times New Roman" w:hAnsi="Times New Roman" w:cs="Times New Roman"/>
              </w:rPr>
              <w:t>к Положению по оплате</w:t>
            </w:r>
          </w:p>
        </w:tc>
      </w:tr>
      <w:tr w:rsidR="0064125E" w:rsidRPr="0064125E" w:rsidTr="002929AC">
        <w:trPr>
          <w:jc w:val="right"/>
        </w:trPr>
        <w:tc>
          <w:tcPr>
            <w:tcW w:w="3753" w:type="dxa"/>
          </w:tcPr>
          <w:p w:rsidR="0064125E" w:rsidRPr="0064125E" w:rsidRDefault="0064125E" w:rsidP="00641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25E">
              <w:rPr>
                <w:rFonts w:ascii="Times New Roman" w:hAnsi="Times New Roman" w:cs="Times New Roman"/>
              </w:rPr>
              <w:t>и стимулированию труда</w:t>
            </w:r>
          </w:p>
        </w:tc>
      </w:tr>
      <w:tr w:rsidR="0064125E" w:rsidRPr="0064125E" w:rsidTr="002929AC">
        <w:trPr>
          <w:jc w:val="right"/>
        </w:trPr>
        <w:tc>
          <w:tcPr>
            <w:tcW w:w="3753" w:type="dxa"/>
          </w:tcPr>
          <w:p w:rsidR="0064125E" w:rsidRPr="0064125E" w:rsidRDefault="0064125E" w:rsidP="0064125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125E">
              <w:rPr>
                <w:rFonts w:ascii="Times New Roman" w:hAnsi="Times New Roman" w:cs="Times New Roman"/>
              </w:rPr>
              <w:t>директора Учреждения</w:t>
            </w:r>
          </w:p>
        </w:tc>
      </w:tr>
      <w:tr w:rsidR="0064125E" w:rsidRPr="00EB476E" w:rsidTr="002929AC">
        <w:trPr>
          <w:jc w:val="right"/>
        </w:trPr>
        <w:tc>
          <w:tcPr>
            <w:tcW w:w="3753" w:type="dxa"/>
          </w:tcPr>
          <w:p w:rsidR="0064125E" w:rsidRPr="00EB476E" w:rsidRDefault="0064125E" w:rsidP="0064125E">
            <w:pPr>
              <w:spacing w:after="0"/>
              <w:jc w:val="right"/>
            </w:pPr>
          </w:p>
        </w:tc>
      </w:tr>
      <w:tr w:rsidR="0064125E" w:rsidRPr="00EB476E" w:rsidTr="002929AC">
        <w:trPr>
          <w:jc w:val="right"/>
        </w:trPr>
        <w:tc>
          <w:tcPr>
            <w:tcW w:w="3753" w:type="dxa"/>
          </w:tcPr>
          <w:p w:rsidR="0064125E" w:rsidRPr="00EB476E" w:rsidRDefault="0064125E" w:rsidP="002929AC">
            <w:pPr>
              <w:jc w:val="both"/>
            </w:pPr>
          </w:p>
        </w:tc>
      </w:tr>
    </w:tbl>
    <w:p w:rsidR="0064125E" w:rsidRPr="00EB476E" w:rsidRDefault="0064125E" w:rsidP="00CE64FD">
      <w:pPr>
        <w:pStyle w:val="af3"/>
        <w:rPr>
          <w:rStyle w:val="a7"/>
          <w:rFonts w:eastAsiaTheme="majorEastAsia"/>
        </w:rPr>
      </w:pPr>
      <w:r w:rsidRPr="00EB476E">
        <w:rPr>
          <w:rStyle w:val="a7"/>
          <w:rFonts w:eastAsiaTheme="majorEastAsia"/>
        </w:rPr>
        <w:t>Таблица 1</w:t>
      </w:r>
    </w:p>
    <w:p w:rsidR="0064125E" w:rsidRPr="00EB476E" w:rsidRDefault="0064125E" w:rsidP="00CE64FD">
      <w:pPr>
        <w:pStyle w:val="af3"/>
        <w:rPr>
          <w:rStyle w:val="a7"/>
          <w:rFonts w:eastAsiaTheme="majorEastAsia"/>
        </w:rPr>
      </w:pPr>
      <w:r w:rsidRPr="00EB476E">
        <w:rPr>
          <w:rStyle w:val="a7"/>
          <w:rFonts w:eastAsiaTheme="majorEastAsia"/>
        </w:rPr>
        <w:t xml:space="preserve">Качественные показатели деятельности  учреждения  в сфере культуры, учитываемые при определении выплат стимулирующего  характера </w:t>
      </w:r>
      <w:r w:rsidRPr="00EB476E">
        <w:t xml:space="preserve"> </w:t>
      </w:r>
      <w:r w:rsidRPr="00EB476E">
        <w:rPr>
          <w:rStyle w:val="a7"/>
          <w:rFonts w:eastAsiaTheme="majorEastAsia"/>
        </w:rPr>
        <w:t>руководителю  учреждения</w:t>
      </w:r>
    </w:p>
    <w:p w:rsidR="0064125E" w:rsidRPr="00EB476E" w:rsidRDefault="0064125E" w:rsidP="00CE64FD">
      <w:pPr>
        <w:pStyle w:val="af3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4816"/>
        <w:gridCol w:w="2131"/>
        <w:gridCol w:w="1701"/>
      </w:tblGrid>
      <w:tr w:rsidR="0064125E" w:rsidRPr="00EB476E" w:rsidTr="002929A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Критерии оценки</w:t>
            </w: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  <w:rPr>
                <w:b/>
              </w:rPr>
            </w:pPr>
            <w:r w:rsidRPr="00EB476E">
              <w:rPr>
                <w:rStyle w:val="a7"/>
                <w:rFonts w:eastAsiaTheme="majorEastAsia"/>
                <w:b w:val="0"/>
              </w:rPr>
              <w:t>Перечень показателей деятельности  учреждения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Оценка результативности</w:t>
            </w: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 xml:space="preserve">Размер стимулирующих выплат, 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 xml:space="preserve"> % от должностного оклада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  <w:r w:rsidRPr="00EB476E">
              <w:t>Учреждения культуры клубного типа (СКО)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Директор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Качественное выполнение муниципального (планового) задания,  плана мероприятий («дорожной карты»).</w:t>
            </w:r>
          </w:p>
        </w:tc>
      </w:tr>
      <w:tr w:rsidR="0064125E" w:rsidRPr="00EB476E" w:rsidTr="002929AC">
        <w:trPr>
          <w:trHeight w:val="50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Эффектив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ность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и качество выполняе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мых работ</w:t>
            </w: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1. Достижение целевых показателей, характеризующих результаты  основной деятельности учреждения (по плану/фактически):</w:t>
            </w:r>
          </w:p>
        </w:tc>
      </w:tr>
      <w:tr w:rsidR="0064125E" w:rsidRPr="00EB476E" w:rsidTr="002929AC">
        <w:trPr>
          <w:trHeight w:val="54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1.1. Число  культурно – массовых  мероприятий  и количество участников;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100% и более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70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5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1.2.  Число  клубных формирований  и количество участников;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100% и более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менее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60</w:t>
            </w:r>
          </w:p>
        </w:tc>
      </w:tr>
      <w:tr w:rsidR="0064125E" w:rsidRPr="00EB476E" w:rsidTr="002929AC">
        <w:trPr>
          <w:trHeight w:val="4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1.3. Превышение  объёма  целевых показателей.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100% и более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менее 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50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170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2. Организационно-административная деятельность:</w:t>
            </w:r>
          </w:p>
        </w:tc>
      </w:tr>
      <w:tr w:rsidR="0064125E" w:rsidRPr="00EB476E" w:rsidTr="002929AC">
        <w:trPr>
          <w:trHeight w:val="132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2.1. Отсутствие  обоснованных официальных обращений, жалоб на учреждение (руководителя) со стороны населения, органов власти и работников учреждения;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  <w:rPr>
                <w:lang w:val="en-US"/>
              </w:rPr>
            </w:pPr>
            <w:r w:rsidRPr="00EB476E">
              <w:t>0</w:t>
            </w: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rPr>
          <w:trHeight w:val="14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 xml:space="preserve">2.2. Своевременное предоставление официальной отчетности, обеспечение информации об учреждении и предоставлении услуг на официальном интернет-сайте  </w:t>
            </w:r>
            <w:hyperlink r:id="rId7" w:history="1">
              <w:r w:rsidRPr="00EB476E">
                <w:rPr>
                  <w:rStyle w:val="af4"/>
                  <w:rFonts w:eastAsiaTheme="majorEastAsia"/>
                  <w:b/>
                </w:rPr>
                <w:t>www.bus.gov.ru</w:t>
              </w:r>
            </w:hyperlink>
            <w:r w:rsidRPr="00EB476E"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115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Соблюдение требований комплексной безопасности, охраны и антитеррористической защищенности учреждения.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28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3. Финансово-хозяйственная деятельность:</w:t>
            </w:r>
          </w:p>
        </w:tc>
      </w:tr>
      <w:tr w:rsidR="0064125E" w:rsidRPr="00EB476E" w:rsidTr="002929AC">
        <w:trPr>
          <w:trHeight w:val="76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3.1. Дифференцированный размер заработной платы работников учреждения в зависимости от  результатов деятельности.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  <w:rPr>
                <w:lang w:val="en-US"/>
              </w:rPr>
            </w:pPr>
            <w:r w:rsidRPr="00EB476E">
              <w:t>0</w:t>
            </w: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rPr>
          <w:trHeight w:val="62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3.2. Рост средней заработной платы работников учреждения.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249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8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4. Показатели развития учреждения:</w:t>
            </w:r>
          </w:p>
        </w:tc>
      </w:tr>
      <w:tr w:rsidR="0064125E" w:rsidRPr="00EB476E" w:rsidTr="002929AC">
        <w:trPr>
          <w:trHeight w:val="54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4.1. Внедрение модельного стандарта   предоставления муниципальной услуги;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828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4.2. Мониторинг выполнения целевых показателей эффективности деятельности учреждения.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  <w:rPr>
                <w:lang w:val="en-US"/>
              </w:rPr>
            </w:pPr>
            <w:r w:rsidRPr="00EB476E">
              <w:t>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0</w:t>
            </w:r>
          </w:p>
        </w:tc>
      </w:tr>
      <w:tr w:rsidR="0064125E" w:rsidRPr="00EB476E" w:rsidTr="002929AC">
        <w:trPr>
          <w:trHeight w:val="30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5E" w:rsidRPr="00EB476E" w:rsidRDefault="0064125E" w:rsidP="002929AC">
            <w:pPr>
              <w:ind w:firstLine="851"/>
              <w:jc w:val="both"/>
              <w:rPr>
                <w:color w:val="000000"/>
                <w:lang w:eastAsia="en-US" w:bidi="en-US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до 250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Показатели, понижающие стимулирующую часть оплаты труда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(для руководителей учреждений в сфере культуры)</w:t>
            </w:r>
          </w:p>
        </w:tc>
      </w:tr>
      <w:tr w:rsidR="0064125E" w:rsidRPr="00EB476E" w:rsidTr="002929AC"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1. Неучастие в районных мероприятиях (конкурсах, фестивалях, выставках), утверждённых муниципальной программой «Сохранение и развитие культуры Кочковского района на 2015-2017г.г.»  и муниципальным (плановым)  заданием.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15</w:t>
            </w: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2. Обоснованные жалобы  участников  посетителей, коллег о нарушении прав, нашедшие отражение в административных актах, нарушении «Кодекса профессиональной этики работников учреждений культуры»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 xml:space="preserve">3. Необеспечение соответствующих требований охраны труда, </w:t>
            </w:r>
            <w:r w:rsidRPr="00EB476E">
              <w:lastRenderedPageBreak/>
              <w:t>условий труда на каждом рабочем месте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lastRenderedPageBreak/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lastRenderedPageBreak/>
              <w:t>4. Нарушение трудовой дисциплины, правил внутреннего трудового распорядка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5. Несвоевременная и необъективная  информация (отчётность).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10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Показатели отменяющие выплаты стимулирующего характера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1. Невыполнение установленного объема целевых показателей деятельности учреждения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2. Травматизм  участников (посетителей) во время проведения репетиционных занятий, мероприятий.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3. Невыполнение обоснованных приказов, поручений, распоряжений, заданий  учредителя.</w:t>
            </w:r>
          </w:p>
        </w:tc>
      </w:tr>
      <w:tr w:rsidR="0064125E" w:rsidRPr="00EB476E" w:rsidTr="002929AC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25E" w:rsidRPr="00EB476E" w:rsidRDefault="0064125E" w:rsidP="00CE64FD">
            <w:pPr>
              <w:pStyle w:val="af3"/>
            </w:pPr>
            <w:r w:rsidRPr="00EB476E">
              <w:t>4. Применение повторного дисциплинарного взыскания при наличии ранее наложенного и не снятого дисциплинарного взыскания</w:t>
            </w:r>
          </w:p>
        </w:tc>
      </w:tr>
    </w:tbl>
    <w:p w:rsidR="0064125E" w:rsidRPr="00EB476E" w:rsidRDefault="0064125E" w:rsidP="00CE64FD">
      <w:pPr>
        <w:pStyle w:val="af3"/>
        <w:rPr>
          <w:rStyle w:val="a7"/>
          <w:rFonts w:eastAsiaTheme="majorEastAsia"/>
        </w:rPr>
      </w:pPr>
    </w:p>
    <w:p w:rsidR="0064125E" w:rsidRPr="00EB476E" w:rsidRDefault="0064125E" w:rsidP="00CE64FD">
      <w:pPr>
        <w:pStyle w:val="af3"/>
        <w:rPr>
          <w:rStyle w:val="a7"/>
          <w:rFonts w:eastAsiaTheme="majorEastAsia"/>
        </w:rPr>
      </w:pPr>
      <w:r w:rsidRPr="00EB476E">
        <w:rPr>
          <w:rStyle w:val="a7"/>
          <w:rFonts w:eastAsiaTheme="majorEastAsia"/>
        </w:rPr>
        <w:t>Таблица 2</w:t>
      </w:r>
    </w:p>
    <w:p w:rsidR="0064125E" w:rsidRPr="00EB476E" w:rsidRDefault="0064125E" w:rsidP="00CE64FD">
      <w:pPr>
        <w:pStyle w:val="af3"/>
        <w:rPr>
          <w:rStyle w:val="a7"/>
          <w:rFonts w:eastAsiaTheme="majorEastAsia"/>
          <w:bCs w:val="0"/>
        </w:rPr>
      </w:pPr>
    </w:p>
    <w:p w:rsidR="0064125E" w:rsidRPr="00EB476E" w:rsidRDefault="0064125E" w:rsidP="00CE64FD">
      <w:pPr>
        <w:pStyle w:val="af3"/>
      </w:pPr>
      <w:r w:rsidRPr="00EB476E">
        <w:t>Единовременные выплаты  (премии*) руководителям учреждений устанавливаются за достижение  следующих показателей</w:t>
      </w:r>
    </w:p>
    <w:p w:rsidR="0064125E" w:rsidRPr="00EB476E" w:rsidRDefault="0064125E" w:rsidP="00CE64FD">
      <w:pPr>
        <w:pStyle w:val="af3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820"/>
        <w:gridCol w:w="1984"/>
        <w:gridCol w:w="1701"/>
      </w:tblGrid>
      <w:tr w:rsidR="0064125E" w:rsidRPr="00EB476E" w:rsidTr="002929AC">
        <w:tc>
          <w:tcPr>
            <w:tcW w:w="1560" w:type="dxa"/>
          </w:tcPr>
          <w:p w:rsidR="0064125E" w:rsidRPr="00EB476E" w:rsidRDefault="0064125E" w:rsidP="00CE64FD">
            <w:pPr>
              <w:pStyle w:val="af3"/>
            </w:pPr>
            <w:r w:rsidRPr="00EB476E">
              <w:t>Критерии оценки</w:t>
            </w: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  <w:rPr>
                <w:b/>
              </w:rPr>
            </w:pPr>
            <w:r w:rsidRPr="00EB476E">
              <w:rPr>
                <w:rStyle w:val="a7"/>
                <w:rFonts w:eastAsiaTheme="majorEastAsia"/>
                <w:b w:val="0"/>
              </w:rPr>
              <w:t>Перечень показателей деятельности  Учреждения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Оценка результативности</w:t>
            </w:r>
          </w:p>
          <w:p w:rsidR="0064125E" w:rsidRPr="00EB476E" w:rsidRDefault="0064125E" w:rsidP="00CE64FD">
            <w:pPr>
              <w:pStyle w:val="af3"/>
            </w:pP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Размер стимулирующих выплат,  % от должностного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оклада</w:t>
            </w:r>
          </w:p>
        </w:tc>
      </w:tr>
      <w:tr w:rsidR="0064125E" w:rsidRPr="00EB476E" w:rsidTr="002929AC">
        <w:tc>
          <w:tcPr>
            <w:tcW w:w="10065" w:type="dxa"/>
            <w:gridSpan w:val="4"/>
          </w:tcPr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  <w:r w:rsidRPr="00EB476E">
              <w:t>Учреждения культуры клубного типа (СКО)</w:t>
            </w:r>
          </w:p>
        </w:tc>
      </w:tr>
      <w:tr w:rsidR="0064125E" w:rsidRPr="00EB476E" w:rsidTr="002929AC">
        <w:trPr>
          <w:trHeight w:val="339"/>
        </w:trPr>
        <w:tc>
          <w:tcPr>
            <w:tcW w:w="10065" w:type="dxa"/>
            <w:gridSpan w:val="4"/>
          </w:tcPr>
          <w:p w:rsidR="0064125E" w:rsidRPr="00EB476E" w:rsidRDefault="0064125E" w:rsidP="00CE64FD">
            <w:pPr>
              <w:pStyle w:val="af3"/>
            </w:pPr>
            <w:r w:rsidRPr="00EB476E">
              <w:t>Директор</w:t>
            </w:r>
          </w:p>
          <w:p w:rsidR="0064125E" w:rsidRPr="00EB476E" w:rsidRDefault="0064125E" w:rsidP="00CE64FD">
            <w:pPr>
              <w:pStyle w:val="af3"/>
              <w:rPr>
                <w:b/>
              </w:rPr>
            </w:pPr>
            <w:r w:rsidRPr="00EB476E">
              <w:t xml:space="preserve"> При отсутствии фактов нарушения норм трудового законодательства, правил внутреннего трудового распорядка, технической и противопожарной безопасности, требований антитеррористической защищенности.</w:t>
            </w: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1560" w:type="dxa"/>
            <w:vMerge w:val="restart"/>
          </w:tcPr>
          <w:p w:rsidR="0064125E" w:rsidRPr="00EB476E" w:rsidRDefault="0064125E" w:rsidP="00CE64FD">
            <w:pPr>
              <w:pStyle w:val="af3"/>
            </w:pPr>
            <w:r w:rsidRPr="00EB476E">
              <w:t>Особый вклад в результативность</w:t>
            </w:r>
          </w:p>
          <w:p w:rsidR="0064125E" w:rsidRPr="00EB476E" w:rsidRDefault="0064125E" w:rsidP="00CE64FD">
            <w:pPr>
              <w:pStyle w:val="af3"/>
            </w:pPr>
            <w:r w:rsidRPr="00EB476E">
              <w:t>деятельности учреждения</w:t>
            </w: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</w:pPr>
            <w:r w:rsidRPr="00EB476E">
              <w:t xml:space="preserve">1. Призовые места  творческих коллективов (участников), в фестивалях, конкурсах, олимпиадах, выставках.  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50</w:t>
            </w: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1560" w:type="dxa"/>
            <w:vMerge/>
          </w:tcPr>
          <w:p w:rsidR="0064125E" w:rsidRPr="00EB476E" w:rsidRDefault="0064125E" w:rsidP="00CE64FD">
            <w:pPr>
              <w:pStyle w:val="af3"/>
            </w:pP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</w:pPr>
            <w:r w:rsidRPr="00EB476E">
              <w:t>2. Победа в областном конкурсе «Лучшие муниципальные учреждения культуры, находящиеся на территории сельских поселений НСО», призовое место  в смотре-конкурсе, (рейтинге)  культурно-досуговых учреждений, профессиональном  конкурсе  руководителей.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50</w:t>
            </w: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1560" w:type="dxa"/>
            <w:vMerge/>
          </w:tcPr>
          <w:p w:rsidR="0064125E" w:rsidRPr="00EB476E" w:rsidRDefault="0064125E" w:rsidP="00CE64FD">
            <w:pPr>
              <w:pStyle w:val="af3"/>
            </w:pP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  <w:rPr>
                <w:shd w:val="clear" w:color="auto" w:fill="FFFFFF"/>
              </w:rPr>
            </w:pPr>
            <w:r w:rsidRPr="00EB476E">
              <w:t>3. Инициатива, самостоятельность, творческий подход  в  обеспечении  жизнедеятельности учреждения.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(оценка  учредителя)</w:t>
            </w: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50</w:t>
            </w:r>
          </w:p>
        </w:tc>
      </w:tr>
      <w:tr w:rsidR="0064125E" w:rsidRPr="00EB476E" w:rsidTr="002929AC">
        <w:tc>
          <w:tcPr>
            <w:tcW w:w="1560" w:type="dxa"/>
            <w:vMerge/>
          </w:tcPr>
          <w:p w:rsidR="0064125E" w:rsidRPr="00EB476E" w:rsidRDefault="0064125E" w:rsidP="00CE64FD">
            <w:pPr>
              <w:pStyle w:val="af3"/>
            </w:pP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</w:pPr>
            <w:r w:rsidRPr="00EB476E">
              <w:t>4. Разработка и реализация  социально-значимых проектов (грантов) по сохранению и развитию  культуры.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да</w:t>
            </w: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50</w:t>
            </w:r>
          </w:p>
          <w:p w:rsidR="0064125E" w:rsidRPr="00EB476E" w:rsidRDefault="0064125E" w:rsidP="00CE64FD">
            <w:pPr>
              <w:pStyle w:val="af3"/>
            </w:pPr>
          </w:p>
          <w:p w:rsidR="0064125E" w:rsidRPr="00EB476E" w:rsidRDefault="0064125E" w:rsidP="00CE64FD">
            <w:pPr>
              <w:pStyle w:val="af3"/>
            </w:pPr>
          </w:p>
        </w:tc>
      </w:tr>
      <w:tr w:rsidR="0064125E" w:rsidRPr="00EB476E" w:rsidTr="002929AC">
        <w:tc>
          <w:tcPr>
            <w:tcW w:w="1560" w:type="dxa"/>
            <w:vMerge/>
          </w:tcPr>
          <w:p w:rsidR="0064125E" w:rsidRPr="00EB476E" w:rsidRDefault="0064125E" w:rsidP="00CE64FD">
            <w:pPr>
              <w:pStyle w:val="af3"/>
            </w:pP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</w:pPr>
            <w:r w:rsidRPr="00EB476E">
              <w:t>5. По итогам  работы за год, в зависимости от результатов целевых показателей деятельности учреждения и личного вклада руководителя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(оценка  учредителя)</w:t>
            </w: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до 100</w:t>
            </w:r>
          </w:p>
        </w:tc>
      </w:tr>
      <w:tr w:rsidR="0064125E" w:rsidRPr="00EB476E" w:rsidTr="002929AC">
        <w:tc>
          <w:tcPr>
            <w:tcW w:w="1560" w:type="dxa"/>
            <w:vMerge/>
          </w:tcPr>
          <w:p w:rsidR="0064125E" w:rsidRPr="00EB476E" w:rsidRDefault="0064125E" w:rsidP="00CE64FD">
            <w:pPr>
              <w:pStyle w:val="af3"/>
            </w:pPr>
          </w:p>
        </w:tc>
        <w:tc>
          <w:tcPr>
            <w:tcW w:w="4820" w:type="dxa"/>
          </w:tcPr>
          <w:p w:rsidR="0064125E" w:rsidRPr="00EB476E" w:rsidRDefault="0064125E" w:rsidP="00CE64FD">
            <w:pPr>
              <w:pStyle w:val="af3"/>
            </w:pPr>
            <w:r w:rsidRPr="00EB476E">
              <w:t>6.Выполнение иных задач и особо важных заданий по поручению учредителя.</w:t>
            </w:r>
          </w:p>
        </w:tc>
        <w:tc>
          <w:tcPr>
            <w:tcW w:w="1984" w:type="dxa"/>
          </w:tcPr>
          <w:p w:rsidR="0064125E" w:rsidRPr="00EB476E" w:rsidRDefault="0064125E" w:rsidP="00CE64FD">
            <w:pPr>
              <w:pStyle w:val="af3"/>
            </w:pPr>
            <w:r w:rsidRPr="00EB476E">
              <w:t>(оценка  учредителя)</w:t>
            </w:r>
          </w:p>
        </w:tc>
        <w:tc>
          <w:tcPr>
            <w:tcW w:w="1701" w:type="dxa"/>
          </w:tcPr>
          <w:p w:rsidR="0064125E" w:rsidRPr="00EB476E" w:rsidRDefault="0064125E" w:rsidP="00CE64FD">
            <w:pPr>
              <w:pStyle w:val="af3"/>
            </w:pPr>
            <w:r w:rsidRPr="00EB476E">
              <w:t>до 200</w:t>
            </w:r>
          </w:p>
        </w:tc>
      </w:tr>
    </w:tbl>
    <w:p w:rsidR="0064125E" w:rsidRPr="00EB476E" w:rsidRDefault="0064125E" w:rsidP="00CE64FD">
      <w:pPr>
        <w:pStyle w:val="af3"/>
      </w:pPr>
    </w:p>
    <w:p w:rsidR="0064125E" w:rsidRPr="00CE64FD" w:rsidRDefault="0064125E" w:rsidP="00CE64FD">
      <w:pPr>
        <w:pStyle w:val="af3"/>
      </w:pPr>
      <w:r w:rsidRPr="00CE64FD">
        <w:t>*  премии устанавливаются за выполнение одного из целевых показателей</w:t>
      </w:r>
    </w:p>
    <w:p w:rsidR="0064125E" w:rsidRPr="00EB476E" w:rsidRDefault="0064125E" w:rsidP="00CE64FD">
      <w:pPr>
        <w:pStyle w:val="af3"/>
      </w:pPr>
      <w:r w:rsidRPr="00EB476E">
        <w:t xml:space="preserve">                                                                                               </w:t>
      </w:r>
    </w:p>
    <w:p w:rsidR="0064125E" w:rsidRPr="00EB476E" w:rsidRDefault="0064125E" w:rsidP="00CE64FD">
      <w:pPr>
        <w:pStyle w:val="af3"/>
      </w:pPr>
    </w:p>
    <w:p w:rsidR="0064125E" w:rsidRPr="00EB476E" w:rsidRDefault="0064125E" w:rsidP="0064125E"/>
    <w:p w:rsidR="0064125E" w:rsidRPr="0064125E" w:rsidRDefault="0064125E" w:rsidP="0064125E">
      <w:pPr>
        <w:spacing w:after="0" w:line="240" w:lineRule="auto"/>
        <w:rPr>
          <w:rFonts w:ascii="Times New Roman" w:hAnsi="Times New Roman" w:cs="Times New Roman"/>
        </w:rPr>
      </w:pPr>
    </w:p>
    <w:p w:rsidR="0064125E" w:rsidRPr="002A72D1" w:rsidRDefault="0064125E" w:rsidP="006412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A72D1">
        <w:rPr>
          <w:rFonts w:ascii="Times New Roman" w:hAnsi="Times New Roman" w:cs="Times New Roman"/>
        </w:rPr>
        <w:t xml:space="preserve"> 4.Номер выпуска </w:t>
      </w:r>
      <w:r>
        <w:rPr>
          <w:rFonts w:ascii="Times New Roman" w:hAnsi="Times New Roman" w:cs="Times New Roman"/>
        </w:rPr>
        <w:t xml:space="preserve">1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348</w:t>
      </w:r>
      <w:r w:rsidRPr="002A72D1">
        <w:rPr>
          <w:rFonts w:ascii="Times New Roman" w:hAnsi="Times New Roman" w:cs="Times New Roman"/>
        </w:rPr>
        <w:t>)</w:t>
      </w:r>
    </w:p>
    <w:p w:rsidR="0064125E" w:rsidRPr="002A72D1" w:rsidRDefault="0064125E" w:rsidP="006412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 xml:space="preserve">09 января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9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64125E" w:rsidRPr="002A72D1" w:rsidRDefault="0064125E" w:rsidP="006412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64125E" w:rsidRPr="002A72D1" w:rsidRDefault="0064125E" w:rsidP="006412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64125E" w:rsidRPr="002A72D1" w:rsidRDefault="0064125E" w:rsidP="0064125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64125E" w:rsidRPr="002A72D1" w:rsidRDefault="0064125E" w:rsidP="0064125E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64125E" w:rsidRPr="00950A90" w:rsidRDefault="0064125E" w:rsidP="0064125E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64125E" w:rsidRDefault="0064125E"/>
    <w:sectPr w:rsidR="0064125E" w:rsidSect="00F24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1C" w:rsidRDefault="00C04D1C" w:rsidP="0064125E">
      <w:pPr>
        <w:spacing w:after="0" w:line="240" w:lineRule="auto"/>
      </w:pPr>
      <w:r>
        <w:separator/>
      </w:r>
    </w:p>
  </w:endnote>
  <w:endnote w:type="continuationSeparator" w:id="0">
    <w:p w:rsidR="00C04D1C" w:rsidRDefault="00C04D1C" w:rsidP="0064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5E" w:rsidRDefault="0064125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6393"/>
      <w:docPartObj>
        <w:docPartGallery w:val="Page Numbers (Bottom of Page)"/>
        <w:docPartUnique/>
      </w:docPartObj>
    </w:sdtPr>
    <w:sdtContent>
      <w:p w:rsidR="0064125E" w:rsidRDefault="00E978F6">
        <w:pPr>
          <w:pStyle w:val="af7"/>
          <w:jc w:val="right"/>
        </w:pPr>
        <w:fldSimple w:instr=" PAGE   \* MERGEFORMAT ">
          <w:r w:rsidR="00CE64FD">
            <w:rPr>
              <w:noProof/>
            </w:rPr>
            <w:t>5</w:t>
          </w:r>
        </w:fldSimple>
      </w:p>
    </w:sdtContent>
  </w:sdt>
  <w:p w:rsidR="0064125E" w:rsidRDefault="0064125E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5E" w:rsidRDefault="0064125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1C" w:rsidRDefault="00C04D1C" w:rsidP="0064125E">
      <w:pPr>
        <w:spacing w:after="0" w:line="240" w:lineRule="auto"/>
      </w:pPr>
      <w:r>
        <w:separator/>
      </w:r>
    </w:p>
  </w:footnote>
  <w:footnote w:type="continuationSeparator" w:id="0">
    <w:p w:rsidR="00C04D1C" w:rsidRDefault="00C04D1C" w:rsidP="0064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5E" w:rsidRDefault="0064125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5E" w:rsidRDefault="0064125E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5E" w:rsidRDefault="0064125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123EA"/>
    <w:multiLevelType w:val="multilevel"/>
    <w:tmpl w:val="23607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25E"/>
    <w:rsid w:val="0008608D"/>
    <w:rsid w:val="00086BB7"/>
    <w:rsid w:val="003B3098"/>
    <w:rsid w:val="0064125E"/>
    <w:rsid w:val="008758D3"/>
    <w:rsid w:val="008D73CA"/>
    <w:rsid w:val="00A15416"/>
    <w:rsid w:val="00C04D1C"/>
    <w:rsid w:val="00CE64FD"/>
    <w:rsid w:val="00E978F6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6412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4125E"/>
    <w:rPr>
      <w:sz w:val="24"/>
      <w:szCs w:val="24"/>
    </w:rPr>
  </w:style>
  <w:style w:type="paragraph" w:customStyle="1" w:styleId="af3">
    <w:name w:val="мой нормальный"/>
    <w:basedOn w:val="a"/>
    <w:autoRedefine/>
    <w:qFormat/>
    <w:rsid w:val="00CE64FD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n-US"/>
    </w:rPr>
  </w:style>
  <w:style w:type="character" w:styleId="af4">
    <w:name w:val="Hyperlink"/>
    <w:basedOn w:val="a0"/>
    <w:rsid w:val="0064125E"/>
    <w:rPr>
      <w:rFonts w:cs="Times New Roman"/>
      <w:color w:val="0000FF"/>
      <w:u w:val="single"/>
    </w:rPr>
  </w:style>
  <w:style w:type="paragraph" w:customStyle="1" w:styleId="ConsPlusNormal">
    <w:name w:val="ConsPlusNormal"/>
    <w:rsid w:val="006412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64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4125E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64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4125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1512</Words>
  <Characters>8624</Characters>
  <Application>Microsoft Office Word</Application>
  <DocSecurity>0</DocSecurity>
  <Lines>71</Lines>
  <Paragraphs>20</Paragraphs>
  <ScaleCrop>false</ScaleCrop>
  <Company>DG Win&amp;Soft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2019-05-17T10:00:00Z</dcterms:created>
  <dcterms:modified xsi:type="dcterms:W3CDTF">2019-05-17T10:08:00Z</dcterms:modified>
</cp:coreProperties>
</file>