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90A" w:rsidRPr="00BC778A" w:rsidRDefault="0020390A" w:rsidP="0020390A">
      <w:pPr>
        <w:spacing w:after="140"/>
        <w:jc w:val="center"/>
        <w:rPr>
          <w:rFonts w:cs="Calibri"/>
          <w:sz w:val="28"/>
          <w:szCs w:val="28"/>
        </w:rPr>
      </w:pPr>
      <w:r w:rsidRPr="00BC778A">
        <w:rPr>
          <w:b/>
          <w:bCs/>
          <w:color w:val="000000"/>
          <w:sz w:val="28"/>
          <w:szCs w:val="28"/>
        </w:rPr>
        <w:t>АНАЛИЗ</w:t>
      </w:r>
    </w:p>
    <w:p w:rsidR="0020390A" w:rsidRPr="00BC778A" w:rsidRDefault="0020390A" w:rsidP="0020390A">
      <w:pPr>
        <w:spacing w:after="120"/>
        <w:jc w:val="center"/>
        <w:rPr>
          <w:rFonts w:cs="Calibri"/>
          <w:sz w:val="28"/>
          <w:szCs w:val="28"/>
        </w:rPr>
      </w:pPr>
      <w:bookmarkStart w:id="0" w:name="__DdeLink__116_3505542833"/>
      <w:r w:rsidRPr="00BC778A">
        <w:rPr>
          <w:rFonts w:cs="Calibri"/>
          <w:b/>
          <w:bCs/>
          <w:color w:val="000000"/>
          <w:sz w:val="28"/>
          <w:szCs w:val="28"/>
        </w:rPr>
        <w:t>коррупционных рисков</w:t>
      </w:r>
      <w:bookmarkEnd w:id="0"/>
      <w:r w:rsidRPr="00BC778A">
        <w:rPr>
          <w:rFonts w:cs="Calibri"/>
          <w:b/>
          <w:bCs/>
          <w:color w:val="000000"/>
          <w:sz w:val="28"/>
          <w:szCs w:val="28"/>
        </w:rPr>
        <w:t xml:space="preserve"> при исполнении должностных обязанностей  муниципальных служащих  в администрации </w:t>
      </w:r>
      <w:proofErr w:type="spellStart"/>
      <w:r w:rsidRPr="00BC778A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b/>
          <w:bCs/>
          <w:color w:val="000000"/>
          <w:sz w:val="28"/>
          <w:szCs w:val="28"/>
        </w:rPr>
        <w:t xml:space="preserve"> сельсовета  в 2019 году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      В</w:t>
      </w:r>
      <w:r w:rsidRPr="00BC778A">
        <w:rPr>
          <w:rFonts w:cs="Calibri"/>
          <w:color w:val="000000"/>
          <w:sz w:val="28"/>
          <w:szCs w:val="28"/>
        </w:rPr>
        <w:t xml:space="preserve"> целях определения сфер муниципального управления и перечня должностей, в наибольшей степени подверженных риску коррупции, проанализирована информация, полученная в результате изучения: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1) данных экспертизы жалоб и обращений граждан на наличие сведений о фактах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сельсовета;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2) данных анализа материалов, размещенных в средствах массовой информации, о фактах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сельсовета;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proofErr w:type="gramStart"/>
      <w:r w:rsidRPr="00BC778A">
        <w:rPr>
          <w:rFonts w:cs="Calibri"/>
          <w:color w:val="000000"/>
          <w:sz w:val="28"/>
          <w:szCs w:val="28"/>
        </w:rPr>
        <w:t xml:space="preserve">3) результатов проведенной работы по выявлению случаев возникновения конфликта интересов, одной из сторон которого являются лица, замещающие должности муниципальной службы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и принятых мерах по их предотвращению;</w:t>
      </w:r>
      <w:proofErr w:type="gramEnd"/>
    </w:p>
    <w:p w:rsidR="0020390A" w:rsidRPr="00BC778A" w:rsidRDefault="0020390A" w:rsidP="0020390A">
      <w:pPr>
        <w:spacing w:after="120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4) итогов рассмотрения вопросов правоприменительной </w:t>
      </w:r>
      <w:proofErr w:type="gramStart"/>
      <w:r w:rsidRPr="00BC778A">
        <w:rPr>
          <w:rFonts w:cs="Calibri"/>
          <w:color w:val="000000"/>
          <w:sz w:val="28"/>
          <w:szCs w:val="28"/>
        </w:rPr>
        <w:t>практики</w:t>
      </w:r>
      <w:proofErr w:type="gramEnd"/>
      <w:r w:rsidRPr="00BC778A">
        <w:rPr>
          <w:rFonts w:cs="Calibri"/>
          <w:color w:val="000000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нормативных правовых актов, незаконными решений и действий (бездействия)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подведомственных учреждений (организаций) и их должностных лиц, и принятых мер;</w:t>
      </w:r>
    </w:p>
    <w:p w:rsidR="0020390A" w:rsidRPr="00BC778A" w:rsidRDefault="0020390A" w:rsidP="0020390A">
      <w:pPr>
        <w:spacing w:after="120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>5) информации о сферах муниципального управления, в наибольшей степени подверженных риску коррупции;</w:t>
      </w:r>
    </w:p>
    <w:p w:rsidR="0020390A" w:rsidRPr="00BC778A" w:rsidRDefault="0020390A" w:rsidP="0020390A">
      <w:pPr>
        <w:spacing w:after="120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6) информации о функциях, входящих в должностные обязанности лиц, замещающих должности муниципальной службы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исполнение которых связано с риском коррупции</w:t>
      </w:r>
      <w:proofErr w:type="gramStart"/>
      <w:r w:rsidRPr="00BC778A">
        <w:rPr>
          <w:rFonts w:cs="Calibri"/>
          <w:color w:val="000000"/>
          <w:sz w:val="28"/>
          <w:szCs w:val="28"/>
        </w:rPr>
        <w:t>.;</w:t>
      </w:r>
      <w:proofErr w:type="gramEnd"/>
    </w:p>
    <w:p w:rsidR="0020390A" w:rsidRPr="00DA0113" w:rsidRDefault="0020390A" w:rsidP="0020390A">
      <w:pPr>
        <w:spacing w:after="120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>7) информации о предоставлении сведений о своих  доходах, расходах,  об имуществе и обязательствах имущественного характера</w:t>
      </w:r>
      <w:r w:rsidRPr="00BC778A">
        <w:rPr>
          <w:rFonts w:cs="Calibri"/>
          <w:b/>
          <w:bCs/>
          <w:color w:val="000000"/>
          <w:sz w:val="28"/>
          <w:szCs w:val="28"/>
        </w:rPr>
        <w:t xml:space="preserve">, </w:t>
      </w:r>
      <w:r w:rsidRPr="00DA0113">
        <w:rPr>
          <w:rFonts w:cs="Calibri"/>
          <w:bCs/>
          <w:color w:val="000000"/>
          <w:sz w:val="28"/>
          <w:szCs w:val="28"/>
        </w:rPr>
        <w:t>а также сведений о доходах, расходах,  об имуществе и обязательствах имущественного характера своих супруги (супруга) и несовершеннолетних детей».                      </w:t>
      </w:r>
    </w:p>
    <w:p w:rsidR="0020390A" w:rsidRPr="00DA0113" w:rsidRDefault="0020390A" w:rsidP="0020390A">
      <w:pPr>
        <w:numPr>
          <w:ilvl w:val="0"/>
          <w:numId w:val="1"/>
        </w:numPr>
        <w:spacing w:after="120" w:line="276" w:lineRule="auto"/>
        <w:ind w:left="1066"/>
        <w:contextualSpacing/>
        <w:jc w:val="center"/>
        <w:rPr>
          <w:rFonts w:cs="Calibri"/>
          <w:b/>
          <w:bCs/>
          <w:color w:val="000000"/>
          <w:sz w:val="28"/>
          <w:szCs w:val="28"/>
        </w:rPr>
      </w:pPr>
      <w:r w:rsidRPr="00DA0113">
        <w:rPr>
          <w:rFonts w:cs="Calibri"/>
          <w:b/>
          <w:bCs/>
          <w:color w:val="000000"/>
          <w:sz w:val="28"/>
          <w:szCs w:val="28"/>
        </w:rPr>
        <w:t>Итоги экспертизы жалоб и обращений</w:t>
      </w:r>
      <w:r w:rsidRPr="00DA0113">
        <w:rPr>
          <w:rFonts w:cs="Calibri"/>
          <w:sz w:val="28"/>
          <w:szCs w:val="28"/>
        </w:rPr>
        <w:t xml:space="preserve"> </w:t>
      </w:r>
      <w:r w:rsidRPr="00DA0113">
        <w:rPr>
          <w:rFonts w:cs="Calibri"/>
          <w:b/>
          <w:bCs/>
          <w:color w:val="000000"/>
          <w:sz w:val="28"/>
          <w:szCs w:val="28"/>
        </w:rPr>
        <w:t>граждан о  фактах коррупции в администрации</w:t>
      </w:r>
      <w:r w:rsidRPr="00DA0113">
        <w:rPr>
          <w:rFonts w:cs="Calibri"/>
          <w:sz w:val="28"/>
          <w:szCs w:val="28"/>
        </w:rPr>
        <w:t xml:space="preserve"> </w:t>
      </w:r>
      <w:proofErr w:type="spellStart"/>
      <w:r w:rsidRPr="00DA0113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DA0113">
        <w:rPr>
          <w:rFonts w:cs="Calibri"/>
          <w:b/>
          <w:bCs/>
          <w:color w:val="000000"/>
          <w:sz w:val="28"/>
          <w:szCs w:val="28"/>
        </w:rPr>
        <w:t xml:space="preserve"> сельсовета</w:t>
      </w:r>
    </w:p>
    <w:p w:rsidR="0020390A" w:rsidRPr="00BC778A" w:rsidRDefault="0020390A" w:rsidP="0020390A">
      <w:pPr>
        <w:spacing w:after="120"/>
        <w:ind w:left="1066"/>
        <w:contextualSpacing/>
        <w:jc w:val="center"/>
        <w:rPr>
          <w:rFonts w:cs="Calibri"/>
          <w:sz w:val="28"/>
          <w:szCs w:val="28"/>
        </w:rPr>
      </w:pP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    Организация работы по рассмотрению обращений граждан и организаций в 2019 году по фактам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осуществлялась в соответствии с Федеральным законом от 02.05.2006 № 59 - ФЗ «О порядке </w:t>
      </w:r>
      <w:proofErr w:type="gramStart"/>
      <w:r w:rsidRPr="00BC778A">
        <w:rPr>
          <w:rFonts w:cs="Calibri"/>
          <w:color w:val="000000"/>
          <w:sz w:val="28"/>
          <w:szCs w:val="28"/>
        </w:rPr>
        <w:t>рассмотрения обращений граждан Российской Федерации</w:t>
      </w:r>
      <w:proofErr w:type="gramEnd"/>
      <w:r w:rsidRPr="00BC778A">
        <w:rPr>
          <w:rFonts w:cs="Calibri"/>
          <w:color w:val="000000"/>
          <w:sz w:val="28"/>
          <w:szCs w:val="28"/>
        </w:rPr>
        <w:t>».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lastRenderedPageBreak/>
        <w:t xml:space="preserve">Эффективность </w:t>
      </w:r>
      <w:proofErr w:type="spellStart"/>
      <w:r w:rsidRPr="00BC778A">
        <w:rPr>
          <w:rFonts w:cs="Calibri"/>
          <w:sz w:val="28"/>
          <w:szCs w:val="28"/>
        </w:rPr>
        <w:t>антикоррупционной</w:t>
      </w:r>
      <w:proofErr w:type="spellEnd"/>
      <w:r w:rsidRPr="00BC778A">
        <w:rPr>
          <w:rFonts w:cs="Calibri"/>
          <w:sz w:val="28"/>
          <w:szCs w:val="28"/>
        </w:rPr>
        <w:t xml:space="preserve"> деятельности органов местного самоуправления обеспечивается, в том числе, участием граждан и институтов гражданского общества в реализации ее мероприятий.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 xml:space="preserve">В этих целях администрацией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гражданам обеспечена возможность подачи жалоб и обращений о фактах коррупционной направленности, с которыми граждане столкнулись в процессе взаимодействия с должностными лицами, в письменной, устной форме (при личном обращении или по телефону), а также электронной форме (через официальный сайт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в информационно - телекоммуникационной сети «Интернет»):</w:t>
      </w:r>
      <w:proofErr w:type="gramEnd"/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- в соответствии с утвержденным графиком приема граждан осуществляется прием граждан главой и специалистами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сельсовета. Информация о местонахождении и времени приема граждан опубликована на официальном сайте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и на информационном стенде администрации.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Все поступившие от граждан жалобы и обращения, вне зависимости от формы их подачи, подлежат обязательной регистрации как входящая корреспонденция в автоматизированной системе.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По итогам 2019 года в администрацию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жалоб (заявлений, обращений) граждан и организаций по фактам коррупционных </w:t>
      </w:r>
      <w:proofErr w:type="gramStart"/>
      <w:r w:rsidRPr="00BC778A">
        <w:rPr>
          <w:rFonts w:cs="Calibri"/>
          <w:sz w:val="28"/>
          <w:szCs w:val="28"/>
        </w:rPr>
        <w:t>проявлениях</w:t>
      </w:r>
      <w:proofErr w:type="gramEnd"/>
      <w:r w:rsidRPr="00BC778A">
        <w:rPr>
          <w:rFonts w:cs="Calibri"/>
          <w:sz w:val="28"/>
          <w:szCs w:val="28"/>
        </w:rPr>
        <w:t xml:space="preserve"> со стороны муниципальных служащих администрации не поступало.</w:t>
      </w:r>
    </w:p>
    <w:p w:rsidR="0020390A" w:rsidRPr="00BC778A" w:rsidRDefault="0020390A" w:rsidP="0020390A">
      <w:pPr>
        <w:spacing w:after="120"/>
        <w:ind w:left="707"/>
        <w:jc w:val="center"/>
        <w:rPr>
          <w:rFonts w:cs="Calibri"/>
          <w:sz w:val="28"/>
          <w:szCs w:val="28"/>
        </w:rPr>
      </w:pPr>
      <w:r w:rsidRPr="00BC778A">
        <w:rPr>
          <w:rFonts w:cs="Calibri"/>
          <w:b/>
          <w:bCs/>
          <w:color w:val="000000"/>
          <w:sz w:val="28"/>
          <w:szCs w:val="28"/>
        </w:rPr>
        <w:t xml:space="preserve">2. Итоги анализа материалов, размещенных в средствах массовой информации, о фактах коррупции в администрации  </w:t>
      </w:r>
      <w:proofErr w:type="spellStart"/>
      <w:r w:rsidRPr="00DA0113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DA0113"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сельсовета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Материалы, размещенные в средствах массовой информации, о фактах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 отсутствуют.</w:t>
      </w:r>
    </w:p>
    <w:p w:rsidR="0020390A" w:rsidRPr="00BC778A" w:rsidRDefault="0020390A" w:rsidP="0020390A">
      <w:pPr>
        <w:spacing w:after="120"/>
        <w:jc w:val="center"/>
        <w:rPr>
          <w:rFonts w:cs="Calibri"/>
          <w:sz w:val="28"/>
          <w:szCs w:val="28"/>
        </w:rPr>
      </w:pPr>
      <w:r w:rsidRPr="00BC778A">
        <w:rPr>
          <w:rFonts w:cs="Calibri"/>
          <w:b/>
          <w:bCs/>
          <w:color w:val="000000"/>
          <w:sz w:val="28"/>
          <w:szCs w:val="28"/>
        </w:rPr>
        <w:t>3. </w:t>
      </w:r>
      <w:proofErr w:type="gramStart"/>
      <w:r w:rsidRPr="00BC778A">
        <w:rPr>
          <w:rFonts w:cs="Calibri"/>
          <w:b/>
          <w:bCs/>
          <w:color w:val="000000"/>
          <w:sz w:val="28"/>
          <w:szCs w:val="28"/>
        </w:rPr>
        <w:t xml:space="preserve">Итоги проведенной работы по выявлению случаев возникновения конфликта интересов, одной из сторон которого являются лица, замещающие должности муниципальной службы администрации </w:t>
      </w:r>
      <w:proofErr w:type="spellStart"/>
      <w:r w:rsidRPr="00DA0113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b/>
          <w:bCs/>
          <w:color w:val="000000"/>
          <w:sz w:val="28"/>
          <w:szCs w:val="28"/>
        </w:rPr>
        <w:t xml:space="preserve"> сельсовета,</w:t>
      </w:r>
      <w:r w:rsidRPr="00BC778A">
        <w:rPr>
          <w:rFonts w:cs="Calibri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и принятые меры по их предотвращению</w:t>
      </w:r>
      <w:proofErr w:type="gramEnd"/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>
        <w:rPr>
          <w:rFonts w:cs="Calibri"/>
          <w:color w:val="000000"/>
          <w:sz w:val="28"/>
          <w:szCs w:val="28"/>
        </w:rPr>
        <w:t xml:space="preserve">      </w:t>
      </w:r>
      <w:r w:rsidRPr="00BC778A">
        <w:rPr>
          <w:rFonts w:cs="Calibri"/>
          <w:color w:val="000000"/>
          <w:sz w:val="28"/>
          <w:szCs w:val="28"/>
        </w:rPr>
        <w:t xml:space="preserve">В рамках обеспечения правовой регламентации работы по выявлению случаев несоблюдения требований о предотвращении или урегулировании конфликта интересов принято  постановление администрации 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 </w:t>
      </w:r>
      <w:r w:rsidRPr="005674A0">
        <w:rPr>
          <w:rFonts w:cs="Calibri"/>
          <w:sz w:val="28"/>
          <w:szCs w:val="28"/>
        </w:rPr>
        <w:t>№ 113 от 12.11.2014 г.</w:t>
      </w:r>
      <w:r w:rsidRPr="00BC778A">
        <w:rPr>
          <w:rFonts w:cs="Calibri"/>
          <w:color w:val="000000"/>
          <w:sz w:val="28"/>
          <w:szCs w:val="28"/>
        </w:rPr>
        <w:t xml:space="preserve">  «О 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rFonts w:cs="Calibri"/>
          <w:color w:val="000000"/>
          <w:sz w:val="28"/>
          <w:szCs w:val="28"/>
        </w:rPr>
        <w:t xml:space="preserve"> в </w:t>
      </w:r>
      <w:r w:rsidRPr="00BC778A">
        <w:rPr>
          <w:rFonts w:cs="Calibri"/>
          <w:color w:val="000000"/>
          <w:sz w:val="28"/>
          <w:szCs w:val="28"/>
        </w:rPr>
        <w:t xml:space="preserve">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</w:t>
      </w:r>
      <w:proofErr w:type="spellStart"/>
      <w:r>
        <w:rPr>
          <w:rFonts w:cs="Calibri"/>
          <w:color w:val="000000"/>
          <w:sz w:val="28"/>
          <w:szCs w:val="28"/>
        </w:rPr>
        <w:t>Кочковского</w:t>
      </w:r>
      <w:proofErr w:type="spellEnd"/>
      <w:r>
        <w:rPr>
          <w:rFonts w:cs="Calibri"/>
          <w:color w:val="000000"/>
          <w:sz w:val="28"/>
          <w:szCs w:val="28"/>
        </w:rPr>
        <w:t xml:space="preserve"> </w:t>
      </w:r>
      <w:r>
        <w:rPr>
          <w:rFonts w:cs="Calibri"/>
          <w:color w:val="000000"/>
          <w:sz w:val="28"/>
          <w:szCs w:val="28"/>
        </w:rPr>
        <w:lastRenderedPageBreak/>
        <w:t>района Новосибирской области</w:t>
      </w:r>
      <w:r w:rsidRPr="00BC778A">
        <w:rPr>
          <w:rFonts w:cs="Calibri"/>
          <w:color w:val="000000"/>
          <w:sz w:val="28"/>
          <w:szCs w:val="28"/>
        </w:rPr>
        <w:t>»</w:t>
      </w:r>
      <w:r>
        <w:rPr>
          <w:rFonts w:cs="Calibri"/>
          <w:color w:val="000000"/>
          <w:sz w:val="28"/>
          <w:szCs w:val="28"/>
        </w:rPr>
        <w:t xml:space="preserve"> </w:t>
      </w:r>
      <w:proofErr w:type="gramStart"/>
      <w:r>
        <w:rPr>
          <w:rFonts w:cs="Calibri"/>
          <w:color w:val="000000"/>
          <w:sz w:val="28"/>
          <w:szCs w:val="28"/>
        </w:rPr>
        <w:t xml:space="preserve">( </w:t>
      </w:r>
      <w:proofErr w:type="gramEnd"/>
      <w:r>
        <w:rPr>
          <w:rFonts w:cs="Calibri"/>
          <w:color w:val="000000"/>
          <w:sz w:val="28"/>
          <w:szCs w:val="28"/>
        </w:rPr>
        <w:t>в ред. № 15 от 29.03.2016 г., № 50 от 27.06.2018 г</w:t>
      </w:r>
      <w:r w:rsidRPr="00BC778A">
        <w:rPr>
          <w:rFonts w:cs="Calibri"/>
          <w:color w:val="000000"/>
          <w:sz w:val="28"/>
          <w:szCs w:val="28"/>
        </w:rPr>
        <w:t>.</w:t>
      </w:r>
      <w:r>
        <w:rPr>
          <w:rFonts w:cs="Calibri"/>
          <w:color w:val="000000"/>
          <w:sz w:val="28"/>
          <w:szCs w:val="28"/>
        </w:rPr>
        <w:t>).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Муниципальные служащие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не уведомившие (несвоевременно уведомившие) представителя нанимателя, при фактическом выполнении иной оплачиваемой деятельности, не выявлены.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В 2019 году не поступало уведомлений о факте обращения в целях склонения муниципальных служащих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к совершению коррупционного правонарушения.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В 2019 году проведено 2 заседания комиссии по соблюдению требований к служебному поведению муниципальных служащих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и урегулированию конфликта интересов. 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В соответствии с законодательством в области противодействия коррупции и муниципальной службы муниципальные служащие обязаны уведомлять в письменной форме своего непосредственного руководителя о возникшем конфликте интересов или о возможности его возникновения.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>О случаях обращения к муниципальному служащему в целях склонения его к совершению</w:t>
      </w:r>
      <w:proofErr w:type="gramEnd"/>
      <w:r w:rsidRPr="00BC778A">
        <w:rPr>
          <w:rFonts w:cs="Calibri"/>
          <w:sz w:val="28"/>
          <w:szCs w:val="28"/>
        </w:rPr>
        <w:t xml:space="preserve"> коррупционных правонарушений муниципальный служащий незамедлительно уведомляет своего работодателя. По данным фактам материалы подлежат направлению в правоохранительные органы для проведения их проверки. В 2019 году случаев обращения к муниципальным служащим в целях склонения к совершению коррупционных правонарушений установлено не было.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Информация в правоохранительные органы о совершении коррупционных правонарушений муниципальными служащими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сельсовета, влекущих уголовную и административную ответственность, в 2019 году не направлялась.</w:t>
      </w:r>
    </w:p>
    <w:p w:rsidR="0020390A" w:rsidRPr="00BC778A" w:rsidRDefault="0020390A" w:rsidP="0020390A">
      <w:pPr>
        <w:spacing w:after="120"/>
        <w:contextualSpacing/>
        <w:jc w:val="center"/>
        <w:rPr>
          <w:rFonts w:cs="Calibri"/>
          <w:b/>
          <w:bCs/>
          <w:color w:val="000000"/>
          <w:sz w:val="28"/>
          <w:szCs w:val="28"/>
        </w:rPr>
      </w:pPr>
      <w:r w:rsidRPr="00BC778A">
        <w:rPr>
          <w:rFonts w:cs="Calibri"/>
          <w:b/>
          <w:bCs/>
          <w:color w:val="000000"/>
          <w:sz w:val="28"/>
          <w:szCs w:val="28"/>
        </w:rPr>
        <w:t>4. Итоги рассмотрения вопросов правоприменительной</w:t>
      </w:r>
      <w:r w:rsidRPr="00BC778A">
        <w:rPr>
          <w:rFonts w:cs="Calibri"/>
          <w:sz w:val="28"/>
          <w:szCs w:val="28"/>
        </w:rPr>
        <w:t xml:space="preserve"> </w:t>
      </w:r>
      <w:proofErr w:type="gramStart"/>
      <w:r w:rsidRPr="00BC778A">
        <w:rPr>
          <w:rFonts w:cs="Calibri"/>
          <w:b/>
          <w:bCs/>
          <w:color w:val="000000"/>
          <w:sz w:val="28"/>
          <w:szCs w:val="28"/>
        </w:rPr>
        <w:t>практики</w:t>
      </w:r>
      <w:proofErr w:type="gramEnd"/>
      <w:r w:rsidRPr="00BC778A">
        <w:rPr>
          <w:rFonts w:cs="Calibri"/>
          <w:b/>
          <w:bCs/>
          <w:color w:val="000000"/>
          <w:sz w:val="28"/>
          <w:szCs w:val="28"/>
        </w:rPr>
        <w:t xml:space="preserve"> по результатам вступивших в законную силу</w:t>
      </w:r>
      <w:r w:rsidRPr="00BC778A">
        <w:rPr>
          <w:rFonts w:cs="Calibri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решений судов, арбитражных судов о признании</w:t>
      </w:r>
      <w:r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недействительными нормативных правовых актов, незаконными</w:t>
      </w:r>
      <w:r>
        <w:rPr>
          <w:rFonts w:cs="Calibri"/>
          <w:b/>
          <w:bCs/>
          <w:color w:val="000000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решений и действий (бездействия) администрации</w:t>
      </w:r>
      <w:r w:rsidRPr="00BC778A">
        <w:rPr>
          <w:rFonts w:cs="Calibri"/>
          <w:sz w:val="28"/>
          <w:szCs w:val="28"/>
        </w:rPr>
        <w:t xml:space="preserve"> </w:t>
      </w:r>
      <w:proofErr w:type="spellStart"/>
      <w:r w:rsidRPr="00906AFA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b/>
          <w:bCs/>
          <w:color w:val="000000"/>
          <w:sz w:val="28"/>
          <w:szCs w:val="28"/>
        </w:rPr>
        <w:t xml:space="preserve">  сельсовета, подведомственных учреждений (организаций)</w:t>
      </w:r>
      <w:r w:rsidRPr="00BC778A">
        <w:rPr>
          <w:rFonts w:cs="Calibri"/>
          <w:sz w:val="28"/>
          <w:szCs w:val="28"/>
        </w:rPr>
        <w:t xml:space="preserve"> </w:t>
      </w:r>
      <w:r w:rsidRPr="00BC778A">
        <w:rPr>
          <w:rFonts w:cs="Calibri"/>
          <w:b/>
          <w:bCs/>
          <w:color w:val="000000"/>
          <w:sz w:val="28"/>
          <w:szCs w:val="28"/>
        </w:rPr>
        <w:t>и их должностных лиц, и принятые меры</w:t>
      </w:r>
    </w:p>
    <w:p w:rsidR="0020390A" w:rsidRPr="00BC778A" w:rsidRDefault="0020390A" w:rsidP="0020390A">
      <w:pPr>
        <w:spacing w:after="120"/>
        <w:contextualSpacing/>
        <w:jc w:val="center"/>
        <w:rPr>
          <w:rFonts w:cs="Calibri"/>
          <w:sz w:val="28"/>
          <w:szCs w:val="28"/>
        </w:rPr>
      </w:pP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В отчетном периоде вступивших в законную силу решений судов, арбитражных судов о признании </w:t>
      </w:r>
      <w:proofErr w:type="gramStart"/>
      <w:r w:rsidRPr="00BC778A">
        <w:rPr>
          <w:rFonts w:cs="Calibri"/>
          <w:color w:val="000000"/>
          <w:sz w:val="28"/>
          <w:szCs w:val="28"/>
        </w:rPr>
        <w:t>недействительными</w:t>
      </w:r>
      <w:proofErr w:type="gramEnd"/>
      <w:r w:rsidRPr="00BC778A">
        <w:rPr>
          <w:rFonts w:cs="Calibri"/>
          <w:color w:val="000000"/>
          <w:sz w:val="28"/>
          <w:szCs w:val="28"/>
        </w:rPr>
        <w:t xml:space="preserve"> нормативных правовых актов, незаконными решений и действий (бездействия)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подведомственных учреждений (организаций) и их должностных лиц отсутствуют.</w:t>
      </w:r>
    </w:p>
    <w:p w:rsidR="0020390A" w:rsidRPr="00BC778A" w:rsidRDefault="0020390A" w:rsidP="0020390A">
      <w:pPr>
        <w:spacing w:after="120"/>
        <w:jc w:val="center"/>
        <w:rPr>
          <w:rFonts w:cs="Calibri"/>
          <w:sz w:val="28"/>
          <w:szCs w:val="28"/>
        </w:rPr>
      </w:pPr>
      <w:r w:rsidRPr="00BC778A">
        <w:rPr>
          <w:rFonts w:cs="Calibri"/>
          <w:b/>
          <w:bCs/>
          <w:color w:val="000000"/>
          <w:sz w:val="28"/>
          <w:szCs w:val="28"/>
        </w:rPr>
        <w:lastRenderedPageBreak/>
        <w:t>5. Информация о сферах муниципального управления, в наибольшей степени подверженных риску коррупции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>С учетом показателей: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1) данных экспертизы жалоб и обращений граждан на наличие сведений о фактах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сельсовета;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2) данных анализа материалов, размещенных в средствах массовой информации, о фактах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сельсовета;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color w:val="000000"/>
          <w:sz w:val="28"/>
          <w:szCs w:val="28"/>
        </w:rPr>
        <w:t xml:space="preserve">3) результатов проведенной работы по выявлению случаев возникновения конфликта интересов, одной из сторон которого являются лица, замещающие должности муниципальной службы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и принятых мерах по их предотвращению;</w:t>
      </w:r>
      <w:proofErr w:type="gramEnd"/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4) итогов рассмотрения вопросов правоприменительной </w:t>
      </w:r>
      <w:proofErr w:type="gramStart"/>
      <w:r w:rsidRPr="00BC778A">
        <w:rPr>
          <w:rFonts w:cs="Calibri"/>
          <w:color w:val="000000"/>
          <w:sz w:val="28"/>
          <w:szCs w:val="28"/>
        </w:rPr>
        <w:t>практики</w:t>
      </w:r>
      <w:proofErr w:type="gramEnd"/>
      <w:r w:rsidRPr="00BC778A">
        <w:rPr>
          <w:rFonts w:cs="Calibri"/>
          <w:color w:val="000000"/>
          <w:sz w:val="28"/>
          <w:szCs w:val="28"/>
        </w:rPr>
        <w:t xml:space="preserve"> по результатам вступивших в законную силу решений судов, арбитражных судов о признании недействительными нормативных правовых актов, незаконными решений и действий (бездействия)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подведомственных учреждений (организаций) и их должностных лиц, и принятых мер;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>5)  информации о сферах муниципального управления, в наибольшей степени подверженных риску коррупции;</w:t>
      </w:r>
    </w:p>
    <w:p w:rsidR="0020390A" w:rsidRPr="00BC778A" w:rsidRDefault="0020390A" w:rsidP="0020390A">
      <w:pPr>
        <w:spacing w:after="120"/>
        <w:jc w:val="both"/>
        <w:rPr>
          <w:rFonts w:cs="Calibri"/>
          <w:color w:val="000000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 xml:space="preserve">6) информации о функциях, входящих в должностные обязанности лиц, замещающих должности муниципальной службы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сельсовета, исполнение которых связано с риском коррупции;</w:t>
      </w:r>
    </w:p>
    <w:p w:rsidR="0020390A" w:rsidRPr="00906AF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color w:val="000000"/>
          <w:sz w:val="28"/>
          <w:szCs w:val="28"/>
        </w:rPr>
        <w:t>7) информации о предоставлении сведений о своих  доходах, расходах,  об имуществе и обязательствах имущественного характера</w:t>
      </w:r>
      <w:r w:rsidRPr="00BC778A">
        <w:rPr>
          <w:rFonts w:cs="Calibri"/>
          <w:b/>
          <w:bCs/>
          <w:color w:val="000000"/>
          <w:sz w:val="28"/>
          <w:szCs w:val="28"/>
        </w:rPr>
        <w:t xml:space="preserve">, </w:t>
      </w:r>
      <w:r w:rsidRPr="00906AFA">
        <w:rPr>
          <w:rFonts w:cs="Calibri"/>
          <w:bCs/>
          <w:color w:val="000000"/>
          <w:sz w:val="28"/>
          <w:szCs w:val="28"/>
        </w:rPr>
        <w:t>а также сведений о доходах, расходах,  об имуществе и обязательствах имущественного характера своих супруги (супруга) и несовершеннолетних детей».                      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proofErr w:type="spellStart"/>
      <w:r w:rsidRPr="00BC778A">
        <w:rPr>
          <w:rFonts w:cs="Calibri"/>
          <w:color w:val="000000"/>
          <w:sz w:val="28"/>
          <w:szCs w:val="28"/>
        </w:rPr>
        <w:t>Коррупциогенные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сферы деятельности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color w:val="000000"/>
          <w:sz w:val="28"/>
          <w:szCs w:val="28"/>
        </w:rPr>
        <w:t xml:space="preserve"> сельсовета отсутствуют.</w:t>
      </w:r>
    </w:p>
    <w:p w:rsidR="0020390A" w:rsidRPr="00BC778A" w:rsidRDefault="0020390A" w:rsidP="0020390A">
      <w:pPr>
        <w:tabs>
          <w:tab w:val="left" w:pos="0"/>
        </w:tabs>
        <w:spacing w:after="120"/>
        <w:jc w:val="center"/>
        <w:rPr>
          <w:rFonts w:cs="Calibri"/>
          <w:sz w:val="28"/>
          <w:szCs w:val="28"/>
        </w:rPr>
      </w:pPr>
      <w:r w:rsidRPr="00BC778A">
        <w:rPr>
          <w:rFonts w:cs="Calibri"/>
          <w:b/>
          <w:bCs/>
          <w:sz w:val="28"/>
          <w:szCs w:val="28"/>
        </w:rPr>
        <w:t xml:space="preserve">6. Информация о функциях, входящих в должностные обязанности лиц, замещающих должности муниципальной службы администрации </w:t>
      </w:r>
      <w:proofErr w:type="spellStart"/>
      <w:r w:rsidRPr="00906AFA">
        <w:rPr>
          <w:rFonts w:cs="Calibri"/>
          <w:b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b/>
          <w:bCs/>
          <w:sz w:val="28"/>
          <w:szCs w:val="28"/>
        </w:rPr>
        <w:t xml:space="preserve"> сельсовета, исполнение которых связано с риском коррупции</w:t>
      </w:r>
    </w:p>
    <w:p w:rsidR="0020390A" w:rsidRPr="00BC778A" w:rsidRDefault="0020390A" w:rsidP="0020390A">
      <w:pPr>
        <w:spacing w:after="120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Вероятность риска коррупции существует при исполнении лицами, замещающими должности муниципальной службы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функций, отвечающих следующим критериям: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lastRenderedPageBreak/>
        <w:t>- реализация постоянно, временно или в соответствии со специальными полномочиями функций представителя власти, организационно-распорядительных или административно-хозяйственных функций;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предоставление муниципальных услуг гражданам и юридическим лицам;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проведение контрольных и надзорных мероприятий;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подготовка и принятие решений о распределении бюджетных ассигнований, субсидий, иных межбюджетных трансфертов;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подготовка и принятие решений по целевым программам, предусматривающим выделение бюджетных средств;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управление муниципальным имуществом;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осуществление закупок товаров, работ, услуг для обеспечения муниципальных нужд;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выдача разрешений;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хранение и распределение материально-технических ресурсов.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Перечень должностей муниципальной службы в наибольшей степени подверженных риску коррупции в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сельсовета: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1. Специалист 1 разряда администрации;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2. Специалист 2 разряда администрации; 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3. Заместитель главы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сельсовета;</w:t>
      </w:r>
    </w:p>
    <w:p w:rsidR="0020390A" w:rsidRPr="00BC778A" w:rsidRDefault="0020390A" w:rsidP="0020390A">
      <w:pPr>
        <w:jc w:val="both"/>
        <w:rPr>
          <w:rFonts w:cs="Calibri"/>
          <w:sz w:val="28"/>
          <w:szCs w:val="28"/>
        </w:rPr>
      </w:pPr>
    </w:p>
    <w:p w:rsidR="0020390A" w:rsidRPr="00BC778A" w:rsidRDefault="0020390A" w:rsidP="0020390A">
      <w:pPr>
        <w:spacing w:after="216" w:line="240" w:lineRule="atLeast"/>
        <w:jc w:val="center"/>
        <w:rPr>
          <w:rFonts w:cs="Calibri"/>
          <w:b/>
          <w:bCs/>
          <w:color w:val="000000"/>
          <w:sz w:val="28"/>
          <w:szCs w:val="28"/>
          <w:u w:val="single"/>
        </w:rPr>
      </w:pPr>
      <w:r w:rsidRPr="00BC778A">
        <w:rPr>
          <w:rFonts w:cs="Calibri"/>
          <w:sz w:val="28"/>
          <w:szCs w:val="28"/>
        </w:rPr>
        <w:t>7.</w:t>
      </w:r>
      <w:r w:rsidRPr="00BC778A">
        <w:rPr>
          <w:rFonts w:cs="Calibri"/>
          <w:color w:val="000000"/>
          <w:sz w:val="28"/>
          <w:szCs w:val="28"/>
        </w:rPr>
        <w:t xml:space="preserve"> </w:t>
      </w:r>
      <w:r w:rsidRPr="00BC778A">
        <w:rPr>
          <w:rFonts w:cs="Calibri"/>
          <w:b/>
          <w:color w:val="000000"/>
          <w:sz w:val="28"/>
          <w:szCs w:val="28"/>
          <w:u w:val="single"/>
        </w:rPr>
        <w:t>Информация о предоставлении сведений о своих  доходах, расходах,  об имуществе и обязательствах имущественного характера</w:t>
      </w:r>
      <w:r w:rsidRPr="00BC778A">
        <w:rPr>
          <w:rFonts w:cs="Calibri"/>
          <w:b/>
          <w:bCs/>
          <w:color w:val="000000"/>
          <w:sz w:val="28"/>
          <w:szCs w:val="28"/>
          <w:u w:val="single"/>
        </w:rPr>
        <w:t>, а также сведений о доходах, расходах,  об имуществе и обязательствах имущественного характера своих супруги (супруга) и несовершеннолетних детей».</w:t>
      </w:r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В соответствии с Федеральным законом от 25.12.208 № 273-ФЗ «О противодействии коррупции», Федеральным законом от 02.03.2007 № 25-ФЗ «О муниципальной службе в Российской Федерации», проведен анализ поступивших от муниципальных служащих Администрации сведений о доходах, расходах, об имуществе и обязательствах имущественного характера (далее - Сведения).</w:t>
      </w:r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 xml:space="preserve">Всего принято </w:t>
      </w:r>
      <w:r>
        <w:rPr>
          <w:rFonts w:cs="Calibri"/>
          <w:sz w:val="28"/>
          <w:szCs w:val="28"/>
        </w:rPr>
        <w:t>8</w:t>
      </w:r>
      <w:r w:rsidRPr="00BC778A">
        <w:rPr>
          <w:rFonts w:cs="Calibri"/>
          <w:sz w:val="28"/>
          <w:szCs w:val="28"/>
        </w:rPr>
        <w:t xml:space="preserve"> справ</w:t>
      </w:r>
      <w:r>
        <w:rPr>
          <w:rFonts w:cs="Calibri"/>
          <w:sz w:val="28"/>
          <w:szCs w:val="28"/>
        </w:rPr>
        <w:t>о</w:t>
      </w:r>
      <w:r w:rsidRPr="00BC778A">
        <w:rPr>
          <w:rFonts w:cs="Calibri"/>
          <w:sz w:val="28"/>
          <w:szCs w:val="28"/>
        </w:rPr>
        <w:t xml:space="preserve">к о доходах, расходах, об имуществе и обязательствах имущественного характера (своих, супругов, несовершеннолетних детей) за период с 01.01.2019 по 31.12.2019 года  от 3 муниципальных служащих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сельсовета, 1 руководителя муниципального  учреждения, которые были зарегистрированы в Журнале регистрации справок о доходах, расходах, об имуществе и обязательствах имущественного характера.</w:t>
      </w:r>
      <w:proofErr w:type="gramEnd"/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 xml:space="preserve">Муниципальные служащие согласно постановлению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«Об утверждении Перечня должностей муниципальной службы при назначении на которые граждане и при замещении которых муниципальные служащие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</w:t>
      </w:r>
      <w:proofErr w:type="spellStart"/>
      <w:r w:rsidRPr="00BC778A">
        <w:rPr>
          <w:rFonts w:cs="Calibri"/>
          <w:sz w:val="28"/>
          <w:szCs w:val="28"/>
        </w:rPr>
        <w:lastRenderedPageBreak/>
        <w:t>Кочковского</w:t>
      </w:r>
      <w:proofErr w:type="spellEnd"/>
      <w:r w:rsidRPr="00BC778A">
        <w:rPr>
          <w:rFonts w:cs="Calibri"/>
          <w:sz w:val="28"/>
          <w:szCs w:val="28"/>
        </w:rPr>
        <w:t xml:space="preserve"> района Новосибирской области обязаны представлять сведения о своих доходах, расходах, об имуществе и обязательствах имущественного характера, а так же о доходах, расходах, об имуществе и обязательствах имущественного характера своих супруги (супруга) и</w:t>
      </w:r>
      <w:proofErr w:type="gramEnd"/>
      <w:r w:rsidRPr="00BC778A">
        <w:rPr>
          <w:rFonts w:cs="Calibri"/>
          <w:sz w:val="28"/>
          <w:szCs w:val="28"/>
        </w:rPr>
        <w:t xml:space="preserve"> несовершеннолетних детей» предоставили сведения за 2019 год в срок до 30 апреля 2020 года.</w:t>
      </w:r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>Согласно</w:t>
      </w:r>
      <w:proofErr w:type="gramEnd"/>
      <w:r w:rsidRPr="00BC778A">
        <w:rPr>
          <w:rFonts w:cs="Calibri"/>
          <w:sz w:val="28"/>
          <w:szCs w:val="28"/>
        </w:rPr>
        <w:t xml:space="preserve"> Методических рекомендаций была проверена правильность оформления представленных сведений и соответствие форме, утвержденной Указом Президента РФ от 23.06.2014 года № 460 «Об утверждении формы справки о доходах, расходах, об имуществе и обязательствах имущественного характера» заполнение всех реквизитов и проставление всех подписей.</w:t>
      </w:r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proofErr w:type="gramStart"/>
      <w:r w:rsidRPr="00BC778A">
        <w:rPr>
          <w:rFonts w:cs="Calibri"/>
          <w:sz w:val="28"/>
          <w:szCs w:val="28"/>
        </w:rPr>
        <w:t>Во время приема справок с муниципальными служащими и руководителем муниципального учреждения  проводилась беседа на предмет полноты и достоверности предоставляемых сведений при заполнении справок, а также разъяснялось законодательство о предоставлении сведений о расходах.</w:t>
      </w:r>
      <w:proofErr w:type="gramEnd"/>
    </w:p>
    <w:p w:rsidR="0020390A" w:rsidRPr="00BC778A" w:rsidRDefault="0020390A" w:rsidP="0020390A">
      <w:pPr>
        <w:spacing w:after="216" w:line="240" w:lineRule="atLeast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В связи с проведенным анализом установлено, что муниципальными служащими Администрации </w:t>
      </w:r>
      <w:proofErr w:type="spellStart"/>
      <w:r w:rsidRPr="00BC778A">
        <w:rPr>
          <w:rFonts w:cs="Calibri"/>
          <w:bCs/>
          <w:color w:val="000000"/>
          <w:sz w:val="28"/>
          <w:szCs w:val="28"/>
        </w:rPr>
        <w:t>Новоцелинного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и руководителями соблюдены требования законодательства о предоставлении сведений.</w:t>
      </w:r>
    </w:p>
    <w:p w:rsidR="0020390A" w:rsidRPr="00BC778A" w:rsidRDefault="0020390A" w:rsidP="0020390A">
      <w:pPr>
        <w:spacing w:after="216" w:line="240" w:lineRule="atLeast"/>
        <w:jc w:val="center"/>
        <w:rPr>
          <w:rFonts w:cs="Calibri"/>
          <w:sz w:val="28"/>
          <w:szCs w:val="28"/>
        </w:rPr>
      </w:pPr>
      <w:r w:rsidRPr="00BC778A">
        <w:rPr>
          <w:rFonts w:cs="Calibri"/>
          <w:b/>
          <w:sz w:val="28"/>
          <w:szCs w:val="28"/>
          <w:u w:val="single"/>
        </w:rPr>
        <w:t>8. Меры по ликвидации (нейтрализации) коррупционных рисков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- </w:t>
      </w:r>
      <w:proofErr w:type="spellStart"/>
      <w:r w:rsidRPr="00BC778A">
        <w:rPr>
          <w:rFonts w:cs="Calibri"/>
          <w:sz w:val="28"/>
          <w:szCs w:val="28"/>
        </w:rPr>
        <w:t>антикоррупционная</w:t>
      </w:r>
      <w:proofErr w:type="spellEnd"/>
      <w:r w:rsidRPr="00BC778A">
        <w:rPr>
          <w:rFonts w:cs="Calibri"/>
          <w:sz w:val="28"/>
          <w:szCs w:val="28"/>
        </w:rPr>
        <w:t xml:space="preserve"> пропаганда населения;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воспитание неприятия коррупции в молодежной среде;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использование сети Интернет для информирования общественности о деятельности администрац</w:t>
      </w:r>
      <w:proofErr w:type="gramStart"/>
      <w:r w:rsidRPr="00BC778A">
        <w:rPr>
          <w:rFonts w:cs="Calibri"/>
          <w:sz w:val="28"/>
          <w:szCs w:val="28"/>
        </w:rPr>
        <w:t>ии и ее</w:t>
      </w:r>
      <w:proofErr w:type="gramEnd"/>
      <w:r w:rsidRPr="00BC778A">
        <w:rPr>
          <w:rFonts w:cs="Calibri"/>
          <w:sz w:val="28"/>
          <w:szCs w:val="28"/>
        </w:rPr>
        <w:t xml:space="preserve"> подведомственных учреждений;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рассмотрение обращений граждан на действия (бездействия) работников органов местного самоуправления;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повышение качества издаваемых нормативных правовых актов;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 xml:space="preserve">- проведение правовой экспертизы действующих нормативных правовых актов и проектов на предмет их </w:t>
      </w:r>
      <w:proofErr w:type="spellStart"/>
      <w:r w:rsidRPr="00BC778A">
        <w:rPr>
          <w:rFonts w:cs="Calibri"/>
          <w:sz w:val="28"/>
          <w:szCs w:val="28"/>
        </w:rPr>
        <w:t>коррупциогенности</w:t>
      </w:r>
      <w:proofErr w:type="spellEnd"/>
      <w:r w:rsidRPr="00BC778A">
        <w:rPr>
          <w:rFonts w:cs="Calibri"/>
          <w:sz w:val="28"/>
          <w:szCs w:val="28"/>
        </w:rPr>
        <w:t>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 проведение системной работы по формированию среди муниципальных служащих нетерпимости к проявлению коррупции, а также ненадлежащему служебному поведению;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 формирование кадрового резерва муниципальных служащих и обеспечение его эффективного использования;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lastRenderedPageBreak/>
        <w:t>- обмен информацией с правоохранительными органами по проверке лиц, претендующих на поступление на муниципальную службу, на их причастность к противоправной деятельности;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 обеспечение работы комиссии по соблюдению требований к служебному поведению муниципальных служащих и урегулированию конфликта интересов;</w:t>
      </w:r>
    </w:p>
    <w:p w:rsidR="0020390A" w:rsidRPr="00BC778A" w:rsidRDefault="0020390A" w:rsidP="0020390A">
      <w:pPr>
        <w:spacing w:after="216" w:line="240" w:lineRule="atLeast"/>
        <w:jc w:val="both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- проведение заседаний Совета по противодействию коррупции, комиссий по соблюдению требований к служебному поведению и урегулированию конфликта интересов.</w:t>
      </w:r>
    </w:p>
    <w:p w:rsidR="0020390A" w:rsidRPr="00BC778A" w:rsidRDefault="0020390A" w:rsidP="0020390A">
      <w:pPr>
        <w:spacing w:after="216" w:line="240" w:lineRule="atLeast"/>
        <w:jc w:val="both"/>
        <w:rPr>
          <w:rFonts w:ascii="OpenSansSemiBold" w:hAnsi="OpenSansSemiBold" w:cs="Calibri"/>
          <w:sz w:val="28"/>
          <w:szCs w:val="28"/>
        </w:rPr>
      </w:pPr>
    </w:p>
    <w:p w:rsidR="0020390A" w:rsidRPr="00BC778A" w:rsidRDefault="0020390A" w:rsidP="0020390A">
      <w:pPr>
        <w:spacing w:after="6"/>
        <w:rPr>
          <w:rFonts w:cs="Calibri"/>
          <w:sz w:val="28"/>
          <w:szCs w:val="28"/>
        </w:rPr>
      </w:pPr>
      <w:r w:rsidRPr="00BC778A">
        <w:rPr>
          <w:rFonts w:cs="Calibri"/>
          <w:sz w:val="28"/>
          <w:szCs w:val="28"/>
        </w:rPr>
        <w:t>Заместитель главы администрации</w:t>
      </w:r>
    </w:p>
    <w:p w:rsidR="0020390A" w:rsidRPr="00BC778A" w:rsidRDefault="0020390A" w:rsidP="0020390A">
      <w:pPr>
        <w:spacing w:after="6"/>
        <w:rPr>
          <w:rFonts w:cs="Calibri"/>
          <w:sz w:val="28"/>
          <w:szCs w:val="28"/>
        </w:rPr>
      </w:pPr>
      <w:proofErr w:type="spellStart"/>
      <w:r>
        <w:rPr>
          <w:rFonts w:cs="Calibri"/>
          <w:sz w:val="28"/>
          <w:szCs w:val="28"/>
        </w:rPr>
        <w:t>Новоцелинн</w:t>
      </w:r>
      <w:r w:rsidRPr="00BC778A">
        <w:rPr>
          <w:rFonts w:cs="Calibri"/>
          <w:sz w:val="28"/>
          <w:szCs w:val="28"/>
        </w:rPr>
        <w:t>ого</w:t>
      </w:r>
      <w:proofErr w:type="spellEnd"/>
      <w:r w:rsidRPr="00BC778A">
        <w:rPr>
          <w:rFonts w:cs="Calibri"/>
          <w:sz w:val="28"/>
          <w:szCs w:val="28"/>
        </w:rPr>
        <w:t xml:space="preserve"> сельсовета                                                                 </w:t>
      </w:r>
      <w:r>
        <w:rPr>
          <w:rFonts w:cs="Calibri"/>
          <w:sz w:val="28"/>
          <w:szCs w:val="28"/>
        </w:rPr>
        <w:t>Т</w:t>
      </w:r>
      <w:r w:rsidRPr="00BC778A">
        <w:rPr>
          <w:rFonts w:cs="Calibri"/>
          <w:sz w:val="28"/>
          <w:szCs w:val="28"/>
        </w:rPr>
        <w:t>.</w:t>
      </w:r>
      <w:r>
        <w:rPr>
          <w:rFonts w:cs="Calibri"/>
          <w:sz w:val="28"/>
          <w:szCs w:val="28"/>
        </w:rPr>
        <w:t>П</w:t>
      </w:r>
      <w:r w:rsidRPr="00BC778A">
        <w:rPr>
          <w:rFonts w:cs="Calibri"/>
          <w:sz w:val="28"/>
          <w:szCs w:val="28"/>
        </w:rPr>
        <w:t xml:space="preserve">. </w:t>
      </w:r>
      <w:proofErr w:type="spellStart"/>
      <w:r>
        <w:rPr>
          <w:rFonts w:cs="Calibri"/>
          <w:sz w:val="28"/>
          <w:szCs w:val="28"/>
        </w:rPr>
        <w:t>Чутчикова</w:t>
      </w:r>
      <w:proofErr w:type="spellEnd"/>
    </w:p>
    <w:p w:rsidR="0020390A" w:rsidRPr="00BC778A" w:rsidRDefault="0020390A" w:rsidP="0020390A">
      <w:pPr>
        <w:rPr>
          <w:rFonts w:cs="Calibri"/>
          <w:sz w:val="28"/>
          <w:szCs w:val="28"/>
        </w:rPr>
      </w:pPr>
      <w:r>
        <w:rPr>
          <w:sz w:val="28"/>
          <w:szCs w:val="28"/>
        </w:rPr>
        <w:t>04</w:t>
      </w:r>
      <w:r w:rsidRPr="00BC778A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BC778A">
        <w:rPr>
          <w:sz w:val="28"/>
          <w:szCs w:val="28"/>
        </w:rPr>
        <w:t>.2020</w:t>
      </w:r>
      <w:r w:rsidRPr="00BC778A">
        <w:rPr>
          <w:rFonts w:cs="Calibri"/>
          <w:sz w:val="28"/>
          <w:szCs w:val="28"/>
        </w:rPr>
        <w:t xml:space="preserve"> г.</w:t>
      </w:r>
    </w:p>
    <w:p w:rsidR="0020390A" w:rsidRPr="00BC778A" w:rsidRDefault="0020390A" w:rsidP="0020390A">
      <w:pPr>
        <w:rPr>
          <w:sz w:val="28"/>
          <w:szCs w:val="28"/>
        </w:rPr>
      </w:pPr>
    </w:p>
    <w:p w:rsidR="0020390A" w:rsidRPr="00BC778A" w:rsidRDefault="0020390A" w:rsidP="0020390A">
      <w:pPr>
        <w:jc w:val="both"/>
        <w:rPr>
          <w:sz w:val="28"/>
          <w:szCs w:val="28"/>
        </w:rPr>
      </w:pPr>
    </w:p>
    <w:p w:rsidR="00F245EF" w:rsidRDefault="00F245EF"/>
    <w:sectPr w:rsidR="00F245EF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ansSemiBold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C061F"/>
    <w:multiLevelType w:val="hybridMultilevel"/>
    <w:tmpl w:val="356A8922"/>
    <w:lvl w:ilvl="0" w:tplc="6A26A908">
      <w:start w:val="1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7" w:hanging="360"/>
      </w:pPr>
    </w:lvl>
    <w:lvl w:ilvl="2" w:tplc="0419001B" w:tentative="1">
      <w:start w:val="1"/>
      <w:numFmt w:val="lowerRoman"/>
      <w:lvlText w:val="%3."/>
      <w:lvlJc w:val="right"/>
      <w:pPr>
        <w:ind w:left="2507" w:hanging="180"/>
      </w:pPr>
    </w:lvl>
    <w:lvl w:ilvl="3" w:tplc="0419000F" w:tentative="1">
      <w:start w:val="1"/>
      <w:numFmt w:val="decimal"/>
      <w:lvlText w:val="%4."/>
      <w:lvlJc w:val="left"/>
      <w:pPr>
        <w:ind w:left="3227" w:hanging="360"/>
      </w:pPr>
    </w:lvl>
    <w:lvl w:ilvl="4" w:tplc="04190019" w:tentative="1">
      <w:start w:val="1"/>
      <w:numFmt w:val="lowerLetter"/>
      <w:lvlText w:val="%5."/>
      <w:lvlJc w:val="left"/>
      <w:pPr>
        <w:ind w:left="3947" w:hanging="360"/>
      </w:pPr>
    </w:lvl>
    <w:lvl w:ilvl="5" w:tplc="0419001B" w:tentative="1">
      <w:start w:val="1"/>
      <w:numFmt w:val="lowerRoman"/>
      <w:lvlText w:val="%6."/>
      <w:lvlJc w:val="right"/>
      <w:pPr>
        <w:ind w:left="4667" w:hanging="180"/>
      </w:pPr>
    </w:lvl>
    <w:lvl w:ilvl="6" w:tplc="0419000F" w:tentative="1">
      <w:start w:val="1"/>
      <w:numFmt w:val="decimal"/>
      <w:lvlText w:val="%7."/>
      <w:lvlJc w:val="left"/>
      <w:pPr>
        <w:ind w:left="5387" w:hanging="360"/>
      </w:pPr>
    </w:lvl>
    <w:lvl w:ilvl="7" w:tplc="04190019" w:tentative="1">
      <w:start w:val="1"/>
      <w:numFmt w:val="lowerLetter"/>
      <w:lvlText w:val="%8."/>
      <w:lvlJc w:val="left"/>
      <w:pPr>
        <w:ind w:left="6107" w:hanging="360"/>
      </w:pPr>
    </w:lvl>
    <w:lvl w:ilvl="8" w:tplc="0419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390A"/>
    <w:rsid w:val="0008608D"/>
    <w:rsid w:val="00086BB7"/>
    <w:rsid w:val="0020390A"/>
    <w:rsid w:val="003D42DF"/>
    <w:rsid w:val="008758D3"/>
    <w:rsid w:val="008D73CA"/>
    <w:rsid w:val="00F24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0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before="5" w:line="326" w:lineRule="exact"/>
      <w:ind w:left="38"/>
      <w:jc w:val="center"/>
      <w:outlineLvl w:val="0"/>
    </w:pPr>
    <w:rPr>
      <w:rFonts w:eastAsiaTheme="majorEastAsia" w:cstheme="majorBidi"/>
      <w:b/>
      <w:bCs/>
      <w:color w:val="000000"/>
      <w:spacing w:val="-16"/>
      <w:sz w:val="28"/>
      <w:szCs w:val="29"/>
      <w:lang w:val="en-US"/>
    </w:rPr>
  </w:style>
  <w:style w:type="paragraph" w:styleId="2">
    <w:name w:val="heading 2"/>
    <w:basedOn w:val="a"/>
    <w:next w:val="a"/>
    <w:link w:val="2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line="317" w:lineRule="exact"/>
      <w:ind w:left="149"/>
      <w:jc w:val="center"/>
      <w:outlineLvl w:val="1"/>
    </w:pPr>
    <w:rPr>
      <w:rFonts w:eastAsiaTheme="majorEastAsia" w:cstheme="majorBidi"/>
      <w:b/>
      <w:bCs/>
      <w:color w:val="000000"/>
      <w:spacing w:val="-6"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086BB7"/>
    <w:pPr>
      <w:keepNext/>
      <w:widowControl w:val="0"/>
      <w:shd w:val="clear" w:color="auto" w:fill="FFFFFF"/>
      <w:autoSpaceDE w:val="0"/>
      <w:autoSpaceDN w:val="0"/>
      <w:adjustRightInd w:val="0"/>
      <w:spacing w:line="360" w:lineRule="exact"/>
      <w:ind w:left="3312"/>
      <w:outlineLvl w:val="2"/>
    </w:pPr>
    <w:rPr>
      <w:rFonts w:ascii="Arial" w:eastAsiaTheme="majorEastAsia" w:hAnsi="Arial" w:cstheme="majorBidi"/>
      <w:b/>
      <w:bCs/>
      <w:color w:val="000000"/>
      <w:spacing w:val="-11"/>
      <w:w w:val="103"/>
      <w:sz w:val="28"/>
      <w:szCs w:val="32"/>
      <w:lang w:val="en-US"/>
    </w:rPr>
  </w:style>
  <w:style w:type="paragraph" w:styleId="4">
    <w:name w:val="heading 4"/>
    <w:basedOn w:val="a"/>
    <w:next w:val="a"/>
    <w:link w:val="40"/>
    <w:qFormat/>
    <w:rsid w:val="00086BB7"/>
    <w:pPr>
      <w:keepNext/>
      <w:spacing w:before="240" w:after="60"/>
      <w:outlineLvl w:val="3"/>
    </w:pPr>
    <w:rPr>
      <w:rFonts w:eastAsiaTheme="majorEastAs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86BB7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758D3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86BB7"/>
    <w:pPr>
      <w:spacing w:before="240" w:after="60"/>
      <w:outlineLvl w:val="6"/>
    </w:pPr>
    <w:rPr>
      <w:rFonts w:eastAsiaTheme="majorEastAsia" w:cstheme="majorBidi"/>
    </w:rPr>
  </w:style>
  <w:style w:type="paragraph" w:styleId="8">
    <w:name w:val="heading 8"/>
    <w:basedOn w:val="a"/>
    <w:next w:val="a"/>
    <w:link w:val="80"/>
    <w:semiHidden/>
    <w:unhideWhenUsed/>
    <w:qFormat/>
    <w:rsid w:val="008758D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qFormat/>
    <w:rsid w:val="00086BB7"/>
    <w:pPr>
      <w:spacing w:before="240" w:after="60"/>
      <w:outlineLvl w:val="8"/>
    </w:pPr>
    <w:rPr>
      <w:rFonts w:ascii="Arial" w:eastAsiaTheme="majorEastAsia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86BB7"/>
    <w:rPr>
      <w:rFonts w:eastAsiaTheme="majorEastAsia" w:cstheme="majorBidi"/>
      <w:b/>
      <w:bCs/>
      <w:color w:val="000000"/>
      <w:spacing w:val="-16"/>
      <w:sz w:val="28"/>
      <w:szCs w:val="29"/>
      <w:shd w:val="clear" w:color="auto" w:fill="FFFFFF"/>
      <w:lang w:val="en-US"/>
    </w:rPr>
  </w:style>
  <w:style w:type="character" w:customStyle="1" w:styleId="20">
    <w:name w:val="Заголовок 2 Знак"/>
    <w:basedOn w:val="a0"/>
    <w:link w:val="2"/>
    <w:rsid w:val="008758D3"/>
    <w:rPr>
      <w:rFonts w:eastAsiaTheme="majorEastAsia" w:cstheme="majorBidi"/>
      <w:b/>
      <w:bCs/>
      <w:color w:val="000000"/>
      <w:spacing w:val="-6"/>
      <w:sz w:val="28"/>
      <w:szCs w:val="28"/>
      <w:shd w:val="clear" w:color="auto" w:fill="FFFFFF"/>
      <w:lang w:val="en-US"/>
    </w:rPr>
  </w:style>
  <w:style w:type="character" w:customStyle="1" w:styleId="30">
    <w:name w:val="Заголовок 3 Знак"/>
    <w:basedOn w:val="a0"/>
    <w:link w:val="3"/>
    <w:rsid w:val="008758D3"/>
    <w:rPr>
      <w:rFonts w:ascii="Arial" w:eastAsiaTheme="majorEastAsia" w:hAnsi="Arial" w:cstheme="majorBidi"/>
      <w:b/>
      <w:bCs/>
      <w:color w:val="000000"/>
      <w:spacing w:val="-11"/>
      <w:w w:val="103"/>
      <w:sz w:val="28"/>
      <w:szCs w:val="32"/>
      <w:shd w:val="clear" w:color="auto" w:fill="FFFFFF"/>
      <w:lang w:val="en-US"/>
    </w:rPr>
  </w:style>
  <w:style w:type="character" w:customStyle="1" w:styleId="40">
    <w:name w:val="Заголовок 4 Знак"/>
    <w:basedOn w:val="a0"/>
    <w:link w:val="4"/>
    <w:rsid w:val="008758D3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758D3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8758D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8758D3"/>
    <w:rPr>
      <w:rFonts w:eastAsiaTheme="majorEastAsia" w:cstheme="maj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758D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8758D3"/>
    <w:rPr>
      <w:rFonts w:ascii="Arial" w:eastAsiaTheme="majorEastAsia" w:hAnsi="Arial" w:cs="Arial"/>
      <w:sz w:val="22"/>
      <w:szCs w:val="22"/>
    </w:rPr>
  </w:style>
  <w:style w:type="paragraph" w:styleId="a3">
    <w:name w:val="Title"/>
    <w:basedOn w:val="a"/>
    <w:link w:val="a4"/>
    <w:qFormat/>
    <w:rsid w:val="00086BB7"/>
    <w:pPr>
      <w:shd w:val="clear" w:color="auto" w:fill="FFFFFF"/>
      <w:ind w:firstLine="6"/>
      <w:jc w:val="center"/>
    </w:pPr>
    <w:rPr>
      <w:rFonts w:eastAsiaTheme="majorEastAsia" w:cstheme="majorBidi"/>
      <w:b/>
      <w:sz w:val="28"/>
      <w:szCs w:val="20"/>
    </w:rPr>
  </w:style>
  <w:style w:type="character" w:customStyle="1" w:styleId="a4">
    <w:name w:val="Название Знак"/>
    <w:link w:val="a3"/>
    <w:rsid w:val="00086BB7"/>
    <w:rPr>
      <w:rFonts w:eastAsiaTheme="majorEastAsia" w:cstheme="majorBidi"/>
      <w:b/>
      <w:sz w:val="28"/>
      <w:shd w:val="clear" w:color="auto" w:fill="FFFFFF"/>
    </w:rPr>
  </w:style>
  <w:style w:type="paragraph" w:styleId="a5">
    <w:name w:val="Subtitle"/>
    <w:basedOn w:val="a"/>
    <w:next w:val="a"/>
    <w:link w:val="a6"/>
    <w:qFormat/>
    <w:rsid w:val="008758D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8758D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qFormat/>
    <w:rsid w:val="00086BB7"/>
    <w:rPr>
      <w:b/>
      <w:bCs/>
    </w:rPr>
  </w:style>
  <w:style w:type="character" w:styleId="a8">
    <w:name w:val="Emphasis"/>
    <w:qFormat/>
    <w:rsid w:val="008758D3"/>
    <w:rPr>
      <w:i/>
      <w:iCs/>
    </w:rPr>
  </w:style>
  <w:style w:type="paragraph" w:styleId="a9">
    <w:name w:val="No Spacing"/>
    <w:qFormat/>
    <w:rsid w:val="00086BB7"/>
    <w:pPr>
      <w:widowControl w:val="0"/>
      <w:autoSpaceDE w:val="0"/>
      <w:autoSpaceDN w:val="0"/>
      <w:adjustRightInd w:val="0"/>
    </w:pPr>
  </w:style>
  <w:style w:type="paragraph" w:styleId="aa">
    <w:name w:val="List Paragraph"/>
    <w:basedOn w:val="a"/>
    <w:qFormat/>
    <w:rsid w:val="00086B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8758D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758D3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758D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8758D3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8758D3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8758D3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8758D3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8758D3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8758D3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8758D3"/>
    <w:pPr>
      <w:widowControl/>
      <w:shd w:val="clear" w:color="auto" w:fill="auto"/>
      <w:autoSpaceDE/>
      <w:autoSpaceDN/>
      <w:adjustRightInd/>
      <w:spacing w:before="240" w:after="60" w:line="240" w:lineRule="auto"/>
      <w:ind w:left="0"/>
      <w:jc w:val="left"/>
      <w:outlineLvl w:val="9"/>
    </w:pPr>
    <w:rPr>
      <w:rFonts w:asciiTheme="majorHAnsi" w:hAnsiTheme="majorHAnsi"/>
      <w:color w:val="auto"/>
      <w:spacing w:val="0"/>
      <w:kern w:val="32"/>
      <w:sz w:val="32"/>
      <w:szCs w:val="32"/>
      <w:lang w:val="ru-RU"/>
    </w:rPr>
  </w:style>
  <w:style w:type="character" w:customStyle="1" w:styleId="210">
    <w:name w:val="Заголовок 2 Знак1"/>
    <w:rsid w:val="00086BB7"/>
    <w:rPr>
      <w:b/>
      <w:bCs/>
      <w:color w:val="000000"/>
      <w:spacing w:val="-6"/>
      <w:sz w:val="28"/>
      <w:szCs w:val="28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2039</Words>
  <Characters>11626</Characters>
  <Application>Microsoft Office Word</Application>
  <DocSecurity>0</DocSecurity>
  <Lines>96</Lines>
  <Paragraphs>27</Paragraphs>
  <ScaleCrop>false</ScaleCrop>
  <Company>DG Win&amp;Soft</Company>
  <LinksUpToDate>false</LinksUpToDate>
  <CharactersWithSpaces>13638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2020-06-04T04:23:00Z</dcterms:created>
  <dcterms:modified xsi:type="dcterms:W3CDTF">2020-06-04T04:24:00Z</dcterms:modified>
</cp:coreProperties>
</file>